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bidiVisual/>
        <w:tblW w:w="0" w:type="auto"/>
        <w:tblInd w:w="107" w:type="dxa"/>
        <w:tblLook w:val="04A0"/>
      </w:tblPr>
      <w:tblGrid>
        <w:gridCol w:w="2122"/>
        <w:gridCol w:w="9043"/>
      </w:tblGrid>
      <w:tr w:rsidR="00DD6AD4" w:rsidRPr="000E3CC6" w:rsidTr="008D18AE">
        <w:tc>
          <w:tcPr>
            <w:tcW w:w="11165" w:type="dxa"/>
            <w:gridSpan w:val="2"/>
            <w:shd w:val="clear" w:color="auto" w:fill="FABF8F" w:themeFill="accent6" w:themeFillTint="99"/>
          </w:tcPr>
          <w:p w:rsidR="00DD6AD4" w:rsidRPr="000E3CC6" w:rsidRDefault="00DD6AD4" w:rsidP="00A52F49">
            <w:pPr>
              <w:bidi/>
              <w:jc w:val="center"/>
              <w:rPr>
                <w:rFonts w:asciiTheme="majorBidi" w:hAnsiTheme="majorBidi" w:cstheme="majorBidi"/>
                <w:rtl/>
                <w:lang w:bidi="ar-MA"/>
              </w:rPr>
            </w:pPr>
            <w:r w:rsidRPr="000E3CC6">
              <w:rPr>
                <w:rFonts w:asciiTheme="majorBidi" w:hAnsiTheme="majorBidi" w:cstheme="majorBidi"/>
              </w:rPr>
              <w:t>Synthèse d’espèces chimiques</w:t>
            </w:r>
          </w:p>
        </w:tc>
      </w:tr>
      <w:tr w:rsidR="00DD6AD4" w:rsidRPr="000E3CC6" w:rsidTr="008D18AE">
        <w:tc>
          <w:tcPr>
            <w:tcW w:w="11165" w:type="dxa"/>
            <w:gridSpan w:val="2"/>
            <w:tcBorders>
              <w:left w:val="single" w:sz="4" w:space="0" w:color="FFFFFF" w:themeColor="background1"/>
              <w:right w:val="single" w:sz="4" w:space="0" w:color="FFFFFF" w:themeColor="background1"/>
            </w:tcBorders>
            <w:shd w:val="clear" w:color="auto" w:fill="FFFFFF" w:themeFill="background1"/>
          </w:tcPr>
          <w:p w:rsidR="00DD6AD4" w:rsidRPr="000E3CC6" w:rsidRDefault="00575611" w:rsidP="006B3469">
            <w:pPr>
              <w:rPr>
                <w:rFonts w:asciiTheme="majorBidi" w:hAnsiTheme="majorBidi" w:cstheme="majorBidi"/>
                <w:b/>
                <w:bCs/>
                <w:color w:val="FF0000"/>
                <w:rtl/>
              </w:rPr>
            </w:pPr>
            <w:r w:rsidRPr="000E3CC6">
              <w:rPr>
                <w:rFonts w:asciiTheme="majorBidi" w:hAnsiTheme="majorBidi" w:cstheme="majorBidi"/>
                <w:b/>
                <w:bCs/>
                <w:color w:val="FF0000"/>
              </w:rPr>
              <w:t>I</w:t>
            </w:r>
            <w:r w:rsidR="006B3469" w:rsidRPr="000E3CC6">
              <w:rPr>
                <w:rFonts w:asciiTheme="majorBidi" w:hAnsiTheme="majorBidi" w:cstheme="majorBidi"/>
                <w:b/>
                <w:bCs/>
                <w:color w:val="FF0000"/>
              </w:rPr>
              <w:t xml:space="preserve">- </w:t>
            </w:r>
            <w:r w:rsidRPr="000E3CC6">
              <w:rPr>
                <w:rFonts w:asciiTheme="majorBidi" w:hAnsiTheme="majorBidi" w:cstheme="majorBidi"/>
                <w:b/>
                <w:bCs/>
                <w:color w:val="FF0000"/>
              </w:rPr>
              <w:t xml:space="preserve"> Nécessité de la chimie de synthèse</w:t>
            </w:r>
          </w:p>
        </w:tc>
      </w:tr>
      <w:tr w:rsidR="00DD6AD4" w:rsidRPr="000E3CC6" w:rsidTr="008D18AE">
        <w:tc>
          <w:tcPr>
            <w:tcW w:w="11165" w:type="dxa"/>
            <w:gridSpan w:val="2"/>
          </w:tcPr>
          <w:p w:rsidR="00AA3A18" w:rsidRPr="000E3CC6" w:rsidRDefault="00575611" w:rsidP="00575611">
            <w:pPr>
              <w:rPr>
                <w:rFonts w:asciiTheme="majorBidi" w:hAnsiTheme="majorBidi" w:cstheme="majorBidi"/>
              </w:rPr>
            </w:pPr>
            <w:r w:rsidRPr="000E3CC6">
              <w:rPr>
                <w:rFonts w:asciiTheme="majorBidi" w:hAnsiTheme="majorBidi" w:cstheme="majorBidi"/>
              </w:rPr>
              <w:t xml:space="preserve"> La chimie de synthèse présente plusieurs intérêts : </w:t>
            </w:r>
          </w:p>
          <w:p w:rsidR="00AA3A18" w:rsidRPr="000E3CC6" w:rsidRDefault="00575611" w:rsidP="00575611">
            <w:pPr>
              <w:rPr>
                <w:rFonts w:asciiTheme="majorBidi" w:hAnsiTheme="majorBidi" w:cstheme="majorBidi"/>
              </w:rPr>
            </w:pPr>
            <w:r w:rsidRPr="000E3CC6">
              <w:rPr>
                <w:rFonts w:asciiTheme="majorBidi" w:hAnsiTheme="majorBidi" w:cstheme="majorBidi"/>
              </w:rPr>
              <w:t>- Produire à moindre coût et en plus grande quantité des espèces chimiques présentes dans la nature.</w:t>
            </w:r>
          </w:p>
          <w:p w:rsidR="00AA3A18" w:rsidRPr="000E3CC6" w:rsidRDefault="00575611" w:rsidP="00575611">
            <w:pPr>
              <w:rPr>
                <w:rFonts w:asciiTheme="majorBidi" w:hAnsiTheme="majorBidi" w:cstheme="majorBidi"/>
              </w:rPr>
            </w:pPr>
            <w:r w:rsidRPr="000E3CC6">
              <w:rPr>
                <w:rFonts w:asciiTheme="majorBidi" w:hAnsiTheme="majorBidi" w:cstheme="majorBidi"/>
              </w:rPr>
              <w:t>- Créer des substances adaptées aux besoins de l’Homme ;</w:t>
            </w:r>
          </w:p>
          <w:p w:rsidR="00DD6AD4" w:rsidRPr="000E3CC6" w:rsidRDefault="00575611" w:rsidP="00575611">
            <w:pPr>
              <w:rPr>
                <w:rFonts w:asciiTheme="majorBidi" w:hAnsiTheme="majorBidi" w:cstheme="majorBidi"/>
                <w:rtl/>
              </w:rPr>
            </w:pPr>
            <w:r w:rsidRPr="000E3CC6">
              <w:rPr>
                <w:rFonts w:asciiTheme="majorBidi" w:hAnsiTheme="majorBidi" w:cstheme="majorBidi"/>
              </w:rPr>
              <w:t xml:space="preserve">- Permettre des progrès dans le domaine de la santé, de l’alimentation, </w:t>
            </w:r>
            <w:proofErr w:type="spellStart"/>
            <w:r w:rsidRPr="000E3CC6">
              <w:rPr>
                <w:rFonts w:asciiTheme="majorBidi" w:hAnsiTheme="majorBidi" w:cstheme="majorBidi"/>
              </w:rPr>
              <w:t>etc</w:t>
            </w:r>
            <w:proofErr w:type="spellEnd"/>
            <w:r w:rsidRPr="000E3CC6">
              <w:rPr>
                <w:rFonts w:asciiTheme="majorBidi" w:hAnsiTheme="majorBidi" w:cstheme="majorBidi"/>
              </w:rPr>
              <w:t xml:space="preserve"> …</w:t>
            </w:r>
          </w:p>
        </w:tc>
      </w:tr>
      <w:tr w:rsidR="00DD6AD4" w:rsidRPr="000E3CC6" w:rsidTr="008D18AE">
        <w:trPr>
          <w:trHeight w:val="285"/>
        </w:trPr>
        <w:tc>
          <w:tcPr>
            <w:tcW w:w="11165" w:type="dxa"/>
            <w:gridSpan w:val="2"/>
            <w:tcBorders>
              <w:left w:val="single" w:sz="4" w:space="0" w:color="FFFFFF" w:themeColor="background1"/>
              <w:right w:val="single" w:sz="4" w:space="0" w:color="FFFFFF" w:themeColor="background1"/>
            </w:tcBorders>
            <w:shd w:val="clear" w:color="auto" w:fill="FFFFFF" w:themeFill="background1"/>
          </w:tcPr>
          <w:p w:rsidR="00DD6AD4" w:rsidRPr="000E3CC6" w:rsidRDefault="006B3469" w:rsidP="00740120">
            <w:pPr>
              <w:rPr>
                <w:rFonts w:asciiTheme="majorBidi" w:hAnsiTheme="majorBidi" w:cstheme="majorBidi"/>
                <w:b/>
                <w:bCs/>
                <w:color w:val="FF0000"/>
                <w:rtl/>
              </w:rPr>
            </w:pPr>
            <w:r w:rsidRPr="000E3CC6">
              <w:rPr>
                <w:rFonts w:asciiTheme="majorBidi" w:hAnsiTheme="majorBidi" w:cstheme="majorBidi"/>
                <w:b/>
                <w:bCs/>
                <w:color w:val="FF0000"/>
              </w:rPr>
              <w:t>II-</w:t>
            </w:r>
            <w:r w:rsidR="00740120" w:rsidRPr="000E3CC6">
              <w:rPr>
                <w:rFonts w:asciiTheme="majorBidi" w:hAnsiTheme="majorBidi" w:cstheme="majorBidi"/>
                <w:b/>
                <w:bCs/>
                <w:color w:val="FF0000"/>
              </w:rPr>
              <w:t xml:space="preserve">Synthèse </w:t>
            </w:r>
            <w:proofErr w:type="gramStart"/>
            <w:r w:rsidR="00740120" w:rsidRPr="000E3CC6">
              <w:rPr>
                <w:rFonts w:asciiTheme="majorBidi" w:hAnsiTheme="majorBidi" w:cstheme="majorBidi"/>
                <w:b/>
                <w:bCs/>
                <w:color w:val="FF0000"/>
              </w:rPr>
              <w:t>d’un</w:t>
            </w:r>
            <w:proofErr w:type="gramEnd"/>
            <w:r w:rsidR="00740120" w:rsidRPr="000E3CC6">
              <w:rPr>
                <w:rFonts w:asciiTheme="majorBidi" w:hAnsiTheme="majorBidi" w:cstheme="majorBidi"/>
                <w:b/>
                <w:bCs/>
                <w:color w:val="FF0000"/>
              </w:rPr>
              <w:t xml:space="preserve"> espèce chimique</w:t>
            </w:r>
          </w:p>
        </w:tc>
      </w:tr>
      <w:tr w:rsidR="00DD6AD4" w:rsidRPr="000E3CC6" w:rsidTr="008D18AE">
        <w:trPr>
          <w:trHeight w:val="3555"/>
        </w:trPr>
        <w:tc>
          <w:tcPr>
            <w:tcW w:w="11165" w:type="dxa"/>
            <w:gridSpan w:val="2"/>
          </w:tcPr>
          <w:p w:rsidR="00740120" w:rsidRPr="000E3CC6" w:rsidRDefault="00740120" w:rsidP="00740120">
            <w:pPr>
              <w:rPr>
                <w:rFonts w:asciiTheme="majorBidi" w:hAnsiTheme="majorBidi" w:cstheme="majorBidi"/>
                <w:color w:val="00B050"/>
              </w:rPr>
            </w:pPr>
            <w:r w:rsidRPr="000E3CC6">
              <w:rPr>
                <w:rFonts w:asciiTheme="majorBidi" w:hAnsiTheme="majorBidi" w:cstheme="majorBidi"/>
                <w:b/>
                <w:bCs/>
                <w:color w:val="00B050"/>
              </w:rPr>
              <w:t xml:space="preserve">1. Définition </w:t>
            </w:r>
          </w:p>
          <w:p w:rsidR="00740120" w:rsidRPr="000E3CC6" w:rsidRDefault="00740120" w:rsidP="00740120">
            <w:pPr>
              <w:rPr>
                <w:rFonts w:asciiTheme="majorBidi" w:hAnsiTheme="majorBidi" w:cstheme="majorBidi"/>
              </w:rPr>
            </w:pPr>
            <w:r w:rsidRPr="000E3CC6">
              <w:rPr>
                <w:rFonts w:asciiTheme="majorBidi" w:hAnsiTheme="majorBidi" w:cstheme="majorBidi"/>
              </w:rPr>
              <w:t>Réaliser la synthèse d’une espèce chimique, c’est la préparer à partir d’autres espèces chimiques grâce à une transformation chimique.</w:t>
            </w:r>
          </w:p>
          <w:p w:rsidR="00AA3A18" w:rsidRPr="000E3CC6" w:rsidRDefault="00740120" w:rsidP="00740120">
            <w:pPr>
              <w:rPr>
                <w:rFonts w:asciiTheme="majorBidi" w:hAnsiTheme="majorBidi" w:cstheme="majorBidi"/>
              </w:rPr>
            </w:pPr>
            <w:r w:rsidRPr="000E3CC6">
              <w:rPr>
                <w:rFonts w:asciiTheme="majorBidi" w:hAnsiTheme="majorBidi" w:cstheme="majorBidi"/>
              </w:rPr>
              <w:t xml:space="preserve">La synthèse d’une espèce chimique nécessite d’autres espèces chimiques. </w:t>
            </w:r>
          </w:p>
          <w:p w:rsidR="00AA3A18" w:rsidRPr="000E3CC6" w:rsidRDefault="00740120" w:rsidP="00740120">
            <w:pPr>
              <w:rPr>
                <w:rFonts w:asciiTheme="majorBidi" w:hAnsiTheme="majorBidi" w:cstheme="majorBidi"/>
              </w:rPr>
            </w:pPr>
            <w:r w:rsidRPr="000E3CC6">
              <w:rPr>
                <w:rFonts w:asciiTheme="majorBidi" w:hAnsiTheme="majorBidi" w:cstheme="majorBidi"/>
              </w:rPr>
              <w:t>- Les espèces chimiques nécessaires à la synthèse sont appelées : les réactifs de la synthèse.</w:t>
            </w:r>
          </w:p>
          <w:p w:rsidR="00740120" w:rsidRPr="000E3CC6" w:rsidRDefault="00740120" w:rsidP="00740120">
            <w:pPr>
              <w:rPr>
                <w:rFonts w:asciiTheme="majorBidi" w:hAnsiTheme="majorBidi" w:cstheme="majorBidi"/>
              </w:rPr>
            </w:pPr>
            <w:r w:rsidRPr="000E3CC6">
              <w:rPr>
                <w:rFonts w:asciiTheme="majorBidi" w:hAnsiTheme="majorBidi" w:cstheme="majorBidi"/>
              </w:rPr>
              <w:t>- Les espèces chimiques obtenues sont appelées : les produits de la synthèse.</w:t>
            </w:r>
          </w:p>
          <w:p w:rsidR="006B3469" w:rsidRPr="000E3CC6" w:rsidRDefault="006B3469" w:rsidP="00D96FBA">
            <w:pPr>
              <w:rPr>
                <w:rFonts w:asciiTheme="majorBidi" w:hAnsiTheme="majorBidi" w:cstheme="majorBidi"/>
                <w:b/>
                <w:bCs/>
                <w:color w:val="00B050"/>
              </w:rPr>
            </w:pPr>
            <w:r w:rsidRPr="000E3CC6">
              <w:rPr>
                <w:rFonts w:asciiTheme="majorBidi" w:hAnsiTheme="majorBidi" w:cstheme="majorBidi"/>
                <w:b/>
                <w:bCs/>
                <w:color w:val="00B050"/>
              </w:rPr>
              <w:t>2</w:t>
            </w:r>
            <w:r w:rsidR="00D96FBA" w:rsidRPr="000E3CC6">
              <w:rPr>
                <w:rFonts w:asciiTheme="majorBidi" w:hAnsiTheme="majorBidi" w:cstheme="majorBidi"/>
                <w:b/>
                <w:bCs/>
                <w:color w:val="00B050"/>
              </w:rPr>
              <w:t>.</w:t>
            </w:r>
            <w:r w:rsidRPr="000E3CC6">
              <w:rPr>
                <w:rFonts w:asciiTheme="majorBidi" w:hAnsiTheme="majorBidi" w:cstheme="majorBidi"/>
                <w:b/>
                <w:bCs/>
                <w:color w:val="00B050"/>
              </w:rPr>
              <w:t xml:space="preserve"> Synthèse de l’acétate de </w:t>
            </w:r>
            <w:proofErr w:type="spellStart"/>
            <w:r w:rsidRPr="000E3CC6">
              <w:rPr>
                <w:rFonts w:asciiTheme="majorBidi" w:hAnsiTheme="majorBidi" w:cstheme="majorBidi"/>
                <w:b/>
                <w:bCs/>
                <w:color w:val="00B050"/>
              </w:rPr>
              <w:t>linalyle</w:t>
            </w:r>
            <w:proofErr w:type="spellEnd"/>
            <w:r w:rsidRPr="000E3CC6">
              <w:rPr>
                <w:rFonts w:asciiTheme="majorBidi" w:hAnsiTheme="majorBidi" w:cstheme="majorBidi"/>
                <w:b/>
                <w:bCs/>
                <w:color w:val="00B050"/>
              </w:rPr>
              <w:t>.</w:t>
            </w:r>
          </w:p>
          <w:p w:rsidR="006B3469" w:rsidRPr="000E3CC6" w:rsidRDefault="006B3469" w:rsidP="00AA3A18">
            <w:pPr>
              <w:jc w:val="both"/>
            </w:pPr>
            <w:r w:rsidRPr="000E3CC6">
              <w:t xml:space="preserve">Principe : on fait réagir un alcool  le </w:t>
            </w:r>
            <w:proofErr w:type="spellStart"/>
            <w:r w:rsidRPr="000E3CC6">
              <w:t>linalol</w:t>
            </w:r>
            <w:proofErr w:type="spellEnd"/>
            <w:r w:rsidRPr="000E3CC6">
              <w:t xml:space="preserve">  sur de l’anhydride </w:t>
            </w:r>
            <w:proofErr w:type="gramStart"/>
            <w:r w:rsidRPr="000E3CC6">
              <w:t>acétique .</w:t>
            </w:r>
            <w:proofErr w:type="gramEnd"/>
            <w:r w:rsidRPr="000E3CC6">
              <w:t xml:space="preserve"> On obtient de l’acétate de </w:t>
            </w:r>
            <w:proofErr w:type="spellStart"/>
            <w:r w:rsidRPr="000E3CC6">
              <w:t>linalyle</w:t>
            </w:r>
            <w:proofErr w:type="spellEnd"/>
            <w:r w:rsidRPr="000E3CC6">
              <w:t xml:space="preserve">  et de l’acide </w:t>
            </w:r>
            <w:proofErr w:type="gramStart"/>
            <w:r w:rsidRPr="000E3CC6">
              <w:t>acétique .</w:t>
            </w:r>
            <w:proofErr w:type="gramEnd"/>
            <w:r w:rsidRPr="000E3CC6">
              <w:t xml:space="preserve"> </w:t>
            </w:r>
          </w:p>
          <w:p w:rsidR="006B3469" w:rsidRPr="000E3CC6" w:rsidRDefault="006B3469" w:rsidP="006B3469">
            <w:pPr>
              <w:jc w:val="both"/>
            </w:pPr>
            <w:r w:rsidRPr="000E3CC6">
              <w:t xml:space="preserve">La réaction chimique peut alors s’écrire sous la forme  (la flèche se lit « donne ») : </w:t>
            </w:r>
          </w:p>
          <w:p w:rsidR="006B3469" w:rsidRPr="000E3CC6" w:rsidRDefault="006B3469" w:rsidP="006B3469">
            <w:pPr>
              <w:jc w:val="center"/>
              <w:rPr>
                <w:rFonts w:asciiTheme="majorBidi" w:hAnsiTheme="majorBidi" w:cstheme="majorBidi"/>
                <w:b/>
              </w:rPr>
            </w:pPr>
            <w:proofErr w:type="spellStart"/>
            <w:r w:rsidRPr="000E3CC6">
              <w:rPr>
                <w:b/>
              </w:rPr>
              <w:t>linalol</w:t>
            </w:r>
            <w:proofErr w:type="spellEnd"/>
            <w:r w:rsidRPr="000E3CC6">
              <w:rPr>
                <w:b/>
              </w:rPr>
              <w:t xml:space="preserve"> + anhydride acétique </w:t>
            </w:r>
            <w:r w:rsidRPr="000E3CC6">
              <w:rPr>
                <w:b/>
              </w:rPr>
              <w:sym w:font="Symbol" w:char="F0AE"/>
            </w:r>
            <w:r w:rsidRPr="000E3CC6">
              <w:rPr>
                <w:b/>
              </w:rPr>
              <w:t xml:space="preserve"> acétate de </w:t>
            </w:r>
            <w:proofErr w:type="spellStart"/>
            <w:r w:rsidRPr="000E3CC6">
              <w:rPr>
                <w:b/>
              </w:rPr>
              <w:t>linalyle</w:t>
            </w:r>
            <w:proofErr w:type="spellEnd"/>
            <w:r w:rsidRPr="000E3CC6">
              <w:rPr>
                <w:b/>
              </w:rPr>
              <w:t xml:space="preserve">  + acide acétique</w:t>
            </w:r>
          </w:p>
          <w:tbl>
            <w:tblPr>
              <w:tblStyle w:val="Grilledutableau"/>
              <w:tblW w:w="0" w:type="auto"/>
              <w:tblLook w:val="04A0"/>
            </w:tblPr>
            <w:tblGrid>
              <w:gridCol w:w="6495"/>
              <w:gridCol w:w="4191"/>
            </w:tblGrid>
            <w:tr w:rsidR="003E6CCF" w:rsidRPr="000E3CC6" w:rsidTr="00B02813">
              <w:tc>
                <w:tcPr>
                  <w:tcW w:w="6495" w:type="dxa"/>
                  <w:tcBorders>
                    <w:bottom w:val="nil"/>
                  </w:tcBorders>
                </w:tcPr>
                <w:p w:rsidR="00AA3A18" w:rsidRPr="000E3CC6" w:rsidRDefault="00AA3A18" w:rsidP="000E3CC6">
                  <w:pPr>
                    <w:rPr>
                      <w:rFonts w:asciiTheme="majorBidi" w:hAnsiTheme="majorBidi" w:cstheme="majorBidi"/>
                      <w:b/>
                      <w:bCs/>
                      <w:color w:val="00B050"/>
                    </w:rPr>
                  </w:pPr>
                  <w:r w:rsidRPr="000E3CC6">
                    <w:rPr>
                      <w:rFonts w:asciiTheme="majorBidi" w:hAnsiTheme="majorBidi" w:cstheme="majorBidi"/>
                      <w:b/>
                      <w:bCs/>
                      <w:color w:val="00B050"/>
                    </w:rPr>
                    <w:t xml:space="preserve">Mode opératoire </w:t>
                  </w:r>
                </w:p>
                <w:p w:rsidR="003E6CCF" w:rsidRPr="000E3CC6" w:rsidRDefault="00AA3A18" w:rsidP="003E6CCF">
                  <w:pPr>
                    <w:jc w:val="both"/>
                  </w:pPr>
                  <w:r w:rsidRPr="000E3CC6">
                    <w:rPr>
                      <w:rFonts w:asciiTheme="majorBidi" w:hAnsiTheme="majorBidi" w:cstheme="majorBidi"/>
                    </w:rPr>
                    <w:t>-</w:t>
                  </w:r>
                  <w:r w:rsidR="003E6CCF" w:rsidRPr="000E3CC6">
                    <w:rPr>
                      <w:rFonts w:asciiTheme="majorBidi" w:hAnsiTheme="majorBidi" w:cstheme="majorBidi"/>
                    </w:rPr>
                    <w:t xml:space="preserve"> </w:t>
                  </w:r>
                  <w:r w:rsidR="003E6CCF" w:rsidRPr="000E3CC6">
                    <w:t xml:space="preserve">A l’aide d’une éprouvette de 50 </w:t>
                  </w:r>
                  <w:proofErr w:type="spellStart"/>
                  <w:r w:rsidR="003E6CCF" w:rsidRPr="000E3CC6">
                    <w:t>mL</w:t>
                  </w:r>
                  <w:proofErr w:type="spellEnd"/>
                  <w:r w:rsidR="003E6CCF" w:rsidRPr="000E3CC6">
                    <w:t xml:space="preserve">, mesurer un volume de 5 </w:t>
                  </w:r>
                  <w:proofErr w:type="spellStart"/>
                  <w:r w:rsidR="003E6CCF" w:rsidRPr="000E3CC6">
                    <w:t>mL</w:t>
                  </w:r>
                  <w:proofErr w:type="spellEnd"/>
                  <w:r w:rsidR="003E6CCF" w:rsidRPr="000E3CC6">
                    <w:t xml:space="preserve"> de </w:t>
                  </w:r>
                  <w:proofErr w:type="spellStart"/>
                  <w:r w:rsidR="003E6CCF" w:rsidRPr="000E3CC6">
                    <w:t>linalol</w:t>
                  </w:r>
                  <w:proofErr w:type="spellEnd"/>
                  <w:r w:rsidR="003E6CCF" w:rsidRPr="000E3CC6">
                    <w:t>.</w:t>
                  </w:r>
                </w:p>
                <w:p w:rsidR="003E6CCF" w:rsidRPr="000E3CC6" w:rsidRDefault="003E6CCF" w:rsidP="00A1141F">
                  <w:pPr>
                    <w:jc w:val="both"/>
                  </w:pPr>
                  <w:r w:rsidRPr="000E3CC6">
                    <w:rPr>
                      <w:rFonts w:asciiTheme="majorBidi" w:hAnsiTheme="majorBidi" w:cstheme="majorBidi"/>
                    </w:rPr>
                    <w:t xml:space="preserve">- </w:t>
                  </w:r>
                  <w:r w:rsidRPr="000E3CC6">
                    <w:t xml:space="preserve">Dans un ballon de 250 </w:t>
                  </w:r>
                  <w:proofErr w:type="spellStart"/>
                  <w:r w:rsidRPr="000E3CC6">
                    <w:t>mL</w:t>
                  </w:r>
                  <w:proofErr w:type="spellEnd"/>
                  <w:r w:rsidRPr="000E3CC6">
                    <w:t xml:space="preserve">, introduire 7 </w:t>
                  </w:r>
                  <w:proofErr w:type="spellStart"/>
                  <w:r w:rsidRPr="000E3CC6">
                    <w:t>mL</w:t>
                  </w:r>
                  <w:proofErr w:type="spellEnd"/>
                  <w:r w:rsidRPr="000E3CC6">
                    <w:t xml:space="preserve"> d’anhydride acétique) puis les 5 </w:t>
                  </w:r>
                  <w:proofErr w:type="spellStart"/>
                  <w:r w:rsidRPr="000E3CC6">
                    <w:t>mL</w:t>
                  </w:r>
                  <w:proofErr w:type="spellEnd"/>
                  <w:r w:rsidRPr="000E3CC6">
                    <w:t xml:space="preserve"> de </w:t>
                  </w:r>
                  <w:proofErr w:type="spellStart"/>
                  <w:r w:rsidRPr="000E3CC6">
                    <w:t>linalol</w:t>
                  </w:r>
                  <w:proofErr w:type="spellEnd"/>
                  <w:r w:rsidRPr="000E3CC6">
                    <w:t>.</w:t>
                  </w:r>
                </w:p>
                <w:p w:rsidR="003E6CCF" w:rsidRPr="000E3CC6" w:rsidRDefault="003E6CCF" w:rsidP="003E6CCF">
                  <w:pPr>
                    <w:jc w:val="both"/>
                  </w:pPr>
                  <w:r w:rsidRPr="000E3CC6">
                    <w:rPr>
                      <w:rFonts w:asciiTheme="majorBidi" w:hAnsiTheme="majorBidi" w:cstheme="majorBidi"/>
                    </w:rPr>
                    <w:t xml:space="preserve">- </w:t>
                  </w:r>
                  <w:r w:rsidRPr="000E3CC6">
                    <w:t>Ajouter 4 ou 5 grains de pierre ponce.</w:t>
                  </w:r>
                </w:p>
                <w:p w:rsidR="003E6CCF" w:rsidRPr="000E3CC6" w:rsidRDefault="003E6CCF" w:rsidP="003E6CCF">
                  <w:pPr>
                    <w:jc w:val="both"/>
                  </w:pPr>
                  <w:r w:rsidRPr="000E3CC6">
                    <w:rPr>
                      <w:rFonts w:asciiTheme="majorBidi" w:hAnsiTheme="majorBidi" w:cstheme="majorBidi"/>
                    </w:rPr>
                    <w:t xml:space="preserve">- </w:t>
                  </w:r>
                  <w:r w:rsidRPr="000E3CC6">
                    <w:t xml:space="preserve">Porter le mélange à ébullition douce. Ne pas oublier de faire circuler l’eau froide dans le réfrigérant. On pratique ainsi un chauffage à reflux pendant environ 40 minutes. Arrêter alors le chauffage, isoler le ballon </w:t>
                  </w:r>
                  <w:proofErr w:type="gramStart"/>
                  <w:r w:rsidRPr="000E3CC6">
                    <w:t>du</w:t>
                  </w:r>
                  <w:proofErr w:type="gramEnd"/>
                  <w:r w:rsidRPr="000E3CC6">
                    <w:t xml:space="preserve"> chauffe ballon et laisser refroidir. </w:t>
                  </w:r>
                </w:p>
                <w:p w:rsidR="003E6CCF" w:rsidRPr="000E3CC6" w:rsidRDefault="00B02813" w:rsidP="003E6CCF">
                  <w:pPr>
                    <w:rPr>
                      <w:rFonts w:asciiTheme="majorBidi" w:hAnsiTheme="majorBidi" w:cstheme="majorBidi"/>
                      <w:b/>
                    </w:rPr>
                  </w:pPr>
                  <w:r w:rsidRPr="000E3CC6">
                    <w:rPr>
                      <w:rFonts w:asciiTheme="majorBidi" w:hAnsiTheme="majorBidi" w:cstheme="majorBidi"/>
                      <w:b/>
                      <w:bCs/>
                      <w:color w:val="00B050"/>
                    </w:rPr>
                    <w:t>N.B.</w:t>
                  </w:r>
                </w:p>
              </w:tc>
              <w:tc>
                <w:tcPr>
                  <w:tcW w:w="4191" w:type="dxa"/>
                  <w:tcBorders>
                    <w:bottom w:val="single" w:sz="4" w:space="0" w:color="FFFFFF" w:themeColor="background1"/>
                  </w:tcBorders>
                </w:tcPr>
                <w:p w:rsidR="003E6CCF" w:rsidRPr="000E3CC6" w:rsidRDefault="00BF478F" w:rsidP="006B3469">
                  <w:pPr>
                    <w:jc w:val="center"/>
                    <w:rPr>
                      <w:rFonts w:asciiTheme="majorBidi" w:hAnsiTheme="majorBidi" w:cstheme="majorBidi"/>
                      <w:b/>
                    </w:rPr>
                  </w:pPr>
                  <w:r w:rsidRPr="000E3CC6">
                    <w:object w:dxaOrig="6900" w:dyaOrig="5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150pt" o:ole="">
                        <v:imagedata r:id="rId5" o:title=""/>
                      </v:shape>
                      <o:OLEObject Type="Embed" ProgID="PBrush" ShapeID="_x0000_i1025" DrawAspect="Content" ObjectID="_1509010348" r:id="rId6"/>
                    </w:object>
                  </w:r>
                </w:p>
              </w:tc>
            </w:tr>
            <w:tr w:rsidR="005E4288" w:rsidRPr="000E3CC6" w:rsidTr="00B02813">
              <w:tc>
                <w:tcPr>
                  <w:tcW w:w="10686" w:type="dxa"/>
                  <w:gridSpan w:val="2"/>
                  <w:tcBorders>
                    <w:top w:val="nil"/>
                  </w:tcBorders>
                </w:tcPr>
                <w:p w:rsidR="00405AA5" w:rsidRPr="000E3CC6" w:rsidRDefault="00405AA5" w:rsidP="00405AA5">
                  <w:pPr>
                    <w:rPr>
                      <w:rFonts w:asciiTheme="majorBidi" w:hAnsiTheme="majorBidi" w:cstheme="majorBidi"/>
                    </w:rPr>
                  </w:pPr>
                  <w:r w:rsidRPr="000E3CC6">
                    <w:rPr>
                      <w:rFonts w:asciiTheme="majorBidi" w:hAnsiTheme="majorBidi" w:cstheme="majorBidi"/>
                    </w:rPr>
                    <w:sym w:font="Wingdings 2" w:char="F052"/>
                  </w:r>
                  <w:r w:rsidRPr="000E3CC6">
                    <w:rPr>
                      <w:rFonts w:asciiTheme="majorBidi" w:hAnsiTheme="majorBidi" w:cstheme="majorBidi"/>
                    </w:rPr>
                    <w:t xml:space="preserve"> </w:t>
                  </w:r>
                  <w:r w:rsidR="005E4288" w:rsidRPr="000E3CC6">
                    <w:rPr>
                      <w:rFonts w:asciiTheme="majorBidi" w:hAnsiTheme="majorBidi" w:cstheme="majorBidi"/>
                    </w:rPr>
                    <w:t>L’intérêt de chauffer le milieu réactionnel est d’accélérer la réaction chimique</w:t>
                  </w:r>
                </w:p>
                <w:p w:rsidR="00405AA5" w:rsidRPr="000E3CC6" w:rsidRDefault="00405AA5" w:rsidP="00405AA5">
                  <w:pPr>
                    <w:rPr>
                      <w:rFonts w:asciiTheme="majorBidi" w:hAnsiTheme="majorBidi" w:cstheme="majorBidi"/>
                    </w:rPr>
                  </w:pPr>
                  <w:r w:rsidRPr="000E3CC6">
                    <w:rPr>
                      <w:rFonts w:asciiTheme="majorBidi" w:hAnsiTheme="majorBidi" w:cstheme="majorBidi"/>
                    </w:rPr>
                    <w:sym w:font="Wingdings 2" w:char="F052"/>
                  </w:r>
                  <w:r w:rsidRPr="000E3CC6">
                    <w:rPr>
                      <w:rFonts w:asciiTheme="majorBidi" w:hAnsiTheme="majorBidi" w:cstheme="majorBidi"/>
                    </w:rPr>
                    <w:t xml:space="preserve"> </w:t>
                  </w:r>
                  <w:r w:rsidR="005E4288" w:rsidRPr="000E3CC6">
                    <w:rPr>
                      <w:rFonts w:asciiTheme="majorBidi" w:hAnsiTheme="majorBidi" w:cstheme="majorBidi"/>
                    </w:rPr>
                    <w:t xml:space="preserve"> Le terme reflux signifie qu’un liquide est en ébullition et </w:t>
                  </w:r>
                  <w:r w:rsidRPr="000E3CC6">
                    <w:rPr>
                      <w:rFonts w:asciiTheme="majorBidi" w:hAnsiTheme="majorBidi" w:cstheme="majorBidi"/>
                    </w:rPr>
                    <w:t xml:space="preserve">que les vapeurs qui s’échappent </w:t>
                  </w:r>
                  <w:r w:rsidR="005E4288" w:rsidRPr="000E3CC6">
                    <w:rPr>
                      <w:rFonts w:asciiTheme="majorBidi" w:hAnsiTheme="majorBidi" w:cstheme="majorBidi"/>
                    </w:rPr>
                    <w:t>de ce liquide sont liquéfiées pour retourner dans le milieu ré</w:t>
                  </w:r>
                  <w:r w:rsidRPr="000E3CC6">
                    <w:rPr>
                      <w:rFonts w:asciiTheme="majorBidi" w:hAnsiTheme="majorBidi" w:cstheme="majorBidi"/>
                    </w:rPr>
                    <w:t xml:space="preserve">actionnel. Il n’y a donc pas de </w:t>
                  </w:r>
                  <w:r w:rsidR="005E4288" w:rsidRPr="000E3CC6">
                    <w:rPr>
                      <w:rFonts w:asciiTheme="majorBidi" w:hAnsiTheme="majorBidi" w:cstheme="majorBidi"/>
                    </w:rPr>
                    <w:t xml:space="preserve">perte de matière 3. </w:t>
                  </w:r>
                </w:p>
                <w:p w:rsidR="005E4288" w:rsidRPr="000E3CC6" w:rsidRDefault="00405AA5" w:rsidP="00C122F0">
                  <w:pPr>
                    <w:rPr>
                      <w:rFonts w:asciiTheme="majorBidi" w:hAnsiTheme="majorBidi" w:cstheme="majorBidi"/>
                    </w:rPr>
                  </w:pPr>
                  <w:r w:rsidRPr="000E3CC6">
                    <w:rPr>
                      <w:rFonts w:asciiTheme="majorBidi" w:hAnsiTheme="majorBidi" w:cstheme="majorBidi"/>
                    </w:rPr>
                    <w:sym w:font="Wingdings 2" w:char="F052"/>
                  </w:r>
                  <w:r w:rsidRPr="000E3CC6">
                    <w:rPr>
                      <w:rFonts w:asciiTheme="majorBidi" w:hAnsiTheme="majorBidi" w:cstheme="majorBidi"/>
                    </w:rPr>
                    <w:t xml:space="preserve">  Le </w:t>
                  </w:r>
                  <w:r w:rsidR="005E4288" w:rsidRPr="000E3CC6">
                    <w:rPr>
                      <w:rFonts w:asciiTheme="majorBidi" w:hAnsiTheme="majorBidi" w:cstheme="majorBidi"/>
                    </w:rPr>
                    <w:t xml:space="preserve">réfrigérant à boules est ouvert à son extrémité supérieure </w:t>
                  </w:r>
                  <w:r w:rsidRPr="000E3CC6">
                    <w:rPr>
                      <w:rFonts w:asciiTheme="majorBidi" w:hAnsiTheme="majorBidi" w:cstheme="majorBidi"/>
                    </w:rPr>
                    <w:t xml:space="preserve"> pour éviter la surpression. </w:t>
                  </w:r>
                  <w:r w:rsidR="005E4288" w:rsidRPr="000E3CC6">
                    <w:rPr>
                      <w:rFonts w:asciiTheme="majorBidi" w:hAnsiTheme="majorBidi" w:cstheme="majorBidi"/>
                    </w:rPr>
                    <w:br/>
                  </w:r>
                  <w:r w:rsidRPr="000E3CC6">
                    <w:rPr>
                      <w:rFonts w:asciiTheme="majorBidi" w:hAnsiTheme="majorBidi" w:cstheme="majorBidi"/>
                    </w:rPr>
                    <w:sym w:font="Wingdings 2" w:char="F052"/>
                  </w:r>
                  <w:r w:rsidRPr="000E3CC6">
                    <w:rPr>
                      <w:rFonts w:asciiTheme="majorBidi" w:hAnsiTheme="majorBidi" w:cstheme="majorBidi"/>
                    </w:rPr>
                    <w:t xml:space="preserve"> </w:t>
                  </w:r>
                  <w:r w:rsidR="005E4288" w:rsidRPr="000E3CC6">
                    <w:rPr>
                      <w:rFonts w:asciiTheme="majorBidi" w:hAnsiTheme="majorBidi" w:cstheme="majorBidi"/>
                    </w:rPr>
                    <w:t xml:space="preserve"> Le rôle de la pierre ponce est de réguler l’ébullition.</w:t>
                  </w:r>
                </w:p>
              </w:tc>
            </w:tr>
            <w:tr w:rsidR="00A1141F" w:rsidRPr="000E3CC6" w:rsidTr="0077575F">
              <w:tc>
                <w:tcPr>
                  <w:tcW w:w="10686" w:type="dxa"/>
                  <w:gridSpan w:val="2"/>
                </w:tcPr>
                <w:p w:rsidR="00A1141F" w:rsidRPr="000E3CC6" w:rsidRDefault="00342E81" w:rsidP="006B3469">
                  <w:pPr>
                    <w:jc w:val="center"/>
                    <w:rPr>
                      <w:rFonts w:asciiTheme="majorBidi" w:hAnsiTheme="majorBidi" w:cstheme="majorBidi"/>
                    </w:rPr>
                  </w:pPr>
                  <w:r w:rsidRPr="000E3CC6">
                    <w:rPr>
                      <w:rFonts w:asciiTheme="majorBidi" w:hAnsiTheme="majorBidi" w:cstheme="majorBidi"/>
                    </w:rPr>
                    <w:t>Lorsque la synthèse est terminée, il faut séparer et purifier le produit</w:t>
                  </w:r>
                </w:p>
              </w:tc>
            </w:tr>
          </w:tbl>
          <w:p w:rsidR="006B3469" w:rsidRPr="000E3CC6" w:rsidRDefault="006B3469" w:rsidP="00AA3A18">
            <w:pPr>
              <w:pStyle w:val="Corpsdetexte"/>
            </w:pPr>
            <w:r w:rsidRPr="000E3CC6">
              <w:t xml:space="preserve">pour d’éliminer l’anhydride acétique qui n’aurait pas complètement réagit avec le </w:t>
            </w:r>
            <w:proofErr w:type="spellStart"/>
            <w:r w:rsidRPr="000E3CC6">
              <w:t>linalol</w:t>
            </w:r>
            <w:proofErr w:type="spellEnd"/>
            <w:r w:rsidRPr="000E3CC6">
              <w:t>. On ajoute de l’eau, l’anhydride acétique restant se transforme alors en acide acétique.</w:t>
            </w:r>
          </w:p>
          <w:p w:rsidR="006B3469" w:rsidRPr="000E3CC6" w:rsidRDefault="00342E81" w:rsidP="00342E81">
            <w:pPr>
              <w:pStyle w:val="Titre3"/>
              <w:numPr>
                <w:ilvl w:val="0"/>
                <w:numId w:val="0"/>
              </w:numPr>
              <w:outlineLvl w:val="2"/>
              <w:rPr>
                <w:u w:val="none"/>
              </w:rPr>
            </w:pPr>
            <w:r w:rsidRPr="000E3CC6">
              <w:rPr>
                <w:rFonts w:asciiTheme="majorBidi" w:hAnsiTheme="majorBidi" w:cstheme="majorBidi"/>
                <w:u w:val="none"/>
              </w:rPr>
              <w:t xml:space="preserve"> </w:t>
            </w:r>
            <w:r w:rsidR="006B3469" w:rsidRPr="000E3CC6">
              <w:rPr>
                <w:u w:val="none"/>
              </w:rPr>
              <w:t xml:space="preserve">Extraction de l’acétate de </w:t>
            </w:r>
            <w:proofErr w:type="spellStart"/>
            <w:r w:rsidR="006B3469" w:rsidRPr="000E3CC6">
              <w:rPr>
                <w:u w:val="none"/>
              </w:rPr>
              <w:t>linalyle</w:t>
            </w:r>
            <w:proofErr w:type="spellEnd"/>
            <w:r w:rsidR="006B3469" w:rsidRPr="000E3CC6">
              <w:rPr>
                <w:u w:val="none"/>
              </w:rPr>
              <w:t>.</w:t>
            </w:r>
          </w:p>
          <w:p w:rsidR="006B3469" w:rsidRPr="000E3CC6" w:rsidRDefault="006B3469" w:rsidP="00342E81">
            <w:pPr>
              <w:jc w:val="both"/>
            </w:pPr>
            <w:r w:rsidRPr="000E3CC6">
              <w:t>Principe : il s’agit d’éliminer l’acide acétique qui resterait en le faisant réagir avec de l’hydrogénocarbonate de sodium. Il se forme du dioxyde de carbone et un autre produit très soluble dans l’eau.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97"/>
              <w:gridCol w:w="2097"/>
              <w:gridCol w:w="2097"/>
              <w:gridCol w:w="2097"/>
              <w:gridCol w:w="2097"/>
            </w:tblGrid>
            <w:tr w:rsidR="006B3469" w:rsidRPr="000E3CC6" w:rsidTr="00C46C29">
              <w:tc>
                <w:tcPr>
                  <w:tcW w:w="2097" w:type="dxa"/>
                  <w:tcBorders>
                    <w:top w:val="nil"/>
                    <w:left w:val="nil"/>
                  </w:tcBorders>
                </w:tcPr>
                <w:p w:rsidR="006B3469" w:rsidRPr="000E3CC6" w:rsidRDefault="006B3469" w:rsidP="00C46C29">
                  <w:pPr>
                    <w:jc w:val="center"/>
                  </w:pPr>
                  <w:r w:rsidRPr="000E3CC6">
                    <w:rPr>
                      <w:b/>
                    </w:rPr>
                    <w:t>Données :</w:t>
                  </w:r>
                </w:p>
              </w:tc>
              <w:tc>
                <w:tcPr>
                  <w:tcW w:w="2097" w:type="dxa"/>
                </w:tcPr>
                <w:p w:rsidR="006B3469" w:rsidRPr="000E3CC6" w:rsidRDefault="006B3469" w:rsidP="00C46C29">
                  <w:pPr>
                    <w:jc w:val="center"/>
                  </w:pPr>
                  <w:proofErr w:type="spellStart"/>
                  <w:r w:rsidRPr="000E3CC6">
                    <w:t>Linalol</w:t>
                  </w:r>
                  <w:proofErr w:type="spellEnd"/>
                </w:p>
              </w:tc>
              <w:tc>
                <w:tcPr>
                  <w:tcW w:w="2097" w:type="dxa"/>
                </w:tcPr>
                <w:p w:rsidR="006B3469" w:rsidRPr="000E3CC6" w:rsidRDefault="006B3469" w:rsidP="00C46C29">
                  <w:pPr>
                    <w:jc w:val="center"/>
                  </w:pPr>
                  <w:r w:rsidRPr="000E3CC6">
                    <w:t>Anhydride acétique</w:t>
                  </w:r>
                </w:p>
              </w:tc>
              <w:tc>
                <w:tcPr>
                  <w:tcW w:w="2097" w:type="dxa"/>
                </w:tcPr>
                <w:p w:rsidR="006B3469" w:rsidRPr="000E3CC6" w:rsidRDefault="006B3469" w:rsidP="00C46C29">
                  <w:pPr>
                    <w:jc w:val="center"/>
                  </w:pPr>
                  <w:r w:rsidRPr="000E3CC6">
                    <w:t xml:space="preserve">Acétate de </w:t>
                  </w:r>
                  <w:proofErr w:type="spellStart"/>
                  <w:r w:rsidRPr="000E3CC6">
                    <w:t>linalyle</w:t>
                  </w:r>
                  <w:proofErr w:type="spellEnd"/>
                </w:p>
              </w:tc>
              <w:tc>
                <w:tcPr>
                  <w:tcW w:w="2097" w:type="dxa"/>
                </w:tcPr>
                <w:p w:rsidR="006B3469" w:rsidRPr="000E3CC6" w:rsidRDefault="006B3469" w:rsidP="00C46C29">
                  <w:pPr>
                    <w:pStyle w:val="Titre2"/>
                  </w:pPr>
                  <w:r w:rsidRPr="000E3CC6">
                    <w:t>Acide acétique</w:t>
                  </w:r>
                </w:p>
              </w:tc>
            </w:tr>
            <w:tr w:rsidR="006B3469" w:rsidRPr="000E3CC6" w:rsidTr="00C46C29">
              <w:tc>
                <w:tcPr>
                  <w:tcW w:w="2097" w:type="dxa"/>
                </w:tcPr>
                <w:p w:rsidR="006B3469" w:rsidRPr="000E3CC6" w:rsidRDefault="006B3469" w:rsidP="00C46C29">
                  <w:pPr>
                    <w:jc w:val="center"/>
                  </w:pPr>
                  <w:r w:rsidRPr="000E3CC6">
                    <w:t>Densité</w:t>
                  </w:r>
                </w:p>
              </w:tc>
              <w:tc>
                <w:tcPr>
                  <w:tcW w:w="2097" w:type="dxa"/>
                </w:tcPr>
                <w:p w:rsidR="006B3469" w:rsidRPr="000E3CC6" w:rsidRDefault="006B3469" w:rsidP="00C46C29">
                  <w:pPr>
                    <w:jc w:val="center"/>
                  </w:pPr>
                  <w:r w:rsidRPr="000E3CC6">
                    <w:t>0,87</w:t>
                  </w:r>
                </w:p>
              </w:tc>
              <w:tc>
                <w:tcPr>
                  <w:tcW w:w="2097" w:type="dxa"/>
                </w:tcPr>
                <w:p w:rsidR="006B3469" w:rsidRPr="000E3CC6" w:rsidRDefault="006B3469" w:rsidP="00C46C29">
                  <w:pPr>
                    <w:jc w:val="center"/>
                  </w:pPr>
                  <w:r w:rsidRPr="000E3CC6">
                    <w:t>1,08</w:t>
                  </w:r>
                </w:p>
              </w:tc>
              <w:tc>
                <w:tcPr>
                  <w:tcW w:w="2097" w:type="dxa"/>
                </w:tcPr>
                <w:p w:rsidR="006B3469" w:rsidRPr="000E3CC6" w:rsidRDefault="006B3469" w:rsidP="00C46C29">
                  <w:pPr>
                    <w:jc w:val="center"/>
                  </w:pPr>
                  <w:r w:rsidRPr="000E3CC6">
                    <w:t>0,89</w:t>
                  </w:r>
                </w:p>
              </w:tc>
              <w:tc>
                <w:tcPr>
                  <w:tcW w:w="2097" w:type="dxa"/>
                </w:tcPr>
                <w:p w:rsidR="006B3469" w:rsidRPr="000E3CC6" w:rsidRDefault="006B3469" w:rsidP="00C46C29">
                  <w:pPr>
                    <w:jc w:val="center"/>
                  </w:pPr>
                  <w:r w:rsidRPr="000E3CC6">
                    <w:t>1,18</w:t>
                  </w:r>
                </w:p>
              </w:tc>
            </w:tr>
            <w:tr w:rsidR="006B3469" w:rsidRPr="000E3CC6" w:rsidTr="00C46C29">
              <w:tc>
                <w:tcPr>
                  <w:tcW w:w="2097" w:type="dxa"/>
                </w:tcPr>
                <w:p w:rsidR="006B3469" w:rsidRPr="000E3CC6" w:rsidRDefault="006B3469" w:rsidP="00C46C29">
                  <w:pPr>
                    <w:jc w:val="center"/>
                  </w:pPr>
                  <w:r w:rsidRPr="000E3CC6">
                    <w:t xml:space="preserve">T° </w:t>
                  </w:r>
                  <w:proofErr w:type="spellStart"/>
                  <w:r w:rsidRPr="000E3CC6">
                    <w:t>ébulition</w:t>
                  </w:r>
                  <w:proofErr w:type="spellEnd"/>
                </w:p>
              </w:tc>
              <w:tc>
                <w:tcPr>
                  <w:tcW w:w="2097" w:type="dxa"/>
                </w:tcPr>
                <w:p w:rsidR="006B3469" w:rsidRPr="000E3CC6" w:rsidRDefault="006B3469" w:rsidP="00C46C29">
                  <w:pPr>
                    <w:jc w:val="center"/>
                  </w:pPr>
                  <w:r w:rsidRPr="000E3CC6">
                    <w:t>199°C</w:t>
                  </w:r>
                </w:p>
              </w:tc>
              <w:tc>
                <w:tcPr>
                  <w:tcW w:w="2097" w:type="dxa"/>
                </w:tcPr>
                <w:p w:rsidR="006B3469" w:rsidRPr="000E3CC6" w:rsidRDefault="006B3469" w:rsidP="00C46C29">
                  <w:pPr>
                    <w:jc w:val="center"/>
                  </w:pPr>
                  <w:r w:rsidRPr="000E3CC6">
                    <w:t>139,5 °C</w:t>
                  </w:r>
                </w:p>
              </w:tc>
              <w:tc>
                <w:tcPr>
                  <w:tcW w:w="2097" w:type="dxa"/>
                </w:tcPr>
                <w:p w:rsidR="006B3469" w:rsidRPr="000E3CC6" w:rsidRDefault="006B3469" w:rsidP="00C46C29">
                  <w:pPr>
                    <w:jc w:val="center"/>
                  </w:pPr>
                  <w:r w:rsidRPr="000E3CC6">
                    <w:t>220°C</w:t>
                  </w:r>
                </w:p>
              </w:tc>
              <w:tc>
                <w:tcPr>
                  <w:tcW w:w="2097" w:type="dxa"/>
                </w:tcPr>
                <w:p w:rsidR="006B3469" w:rsidRPr="000E3CC6" w:rsidRDefault="006B3469" w:rsidP="00C46C29">
                  <w:pPr>
                    <w:jc w:val="center"/>
                  </w:pPr>
                  <w:r w:rsidRPr="000E3CC6">
                    <w:t>85°C</w:t>
                  </w:r>
                </w:p>
              </w:tc>
            </w:tr>
            <w:tr w:rsidR="006B3469" w:rsidRPr="000E3CC6" w:rsidTr="00C46C29">
              <w:tc>
                <w:tcPr>
                  <w:tcW w:w="2097" w:type="dxa"/>
                </w:tcPr>
                <w:p w:rsidR="006B3469" w:rsidRPr="000E3CC6" w:rsidRDefault="006B3469" w:rsidP="00C46C29">
                  <w:pPr>
                    <w:jc w:val="center"/>
                  </w:pPr>
                  <w:r w:rsidRPr="000E3CC6">
                    <w:t>Solubilité / eau</w:t>
                  </w:r>
                </w:p>
              </w:tc>
              <w:tc>
                <w:tcPr>
                  <w:tcW w:w="2097" w:type="dxa"/>
                </w:tcPr>
                <w:p w:rsidR="006B3469" w:rsidRPr="000E3CC6" w:rsidRDefault="006B3469" w:rsidP="00C46C29">
                  <w:pPr>
                    <w:jc w:val="center"/>
                  </w:pPr>
                  <w:r w:rsidRPr="000E3CC6">
                    <w:t>Assez faible</w:t>
                  </w:r>
                </w:p>
              </w:tc>
              <w:tc>
                <w:tcPr>
                  <w:tcW w:w="2097" w:type="dxa"/>
                </w:tcPr>
                <w:p w:rsidR="006B3469" w:rsidRPr="000E3CC6" w:rsidRDefault="006B3469" w:rsidP="00C46C29">
                  <w:pPr>
                    <w:jc w:val="center"/>
                  </w:pPr>
                  <w:r w:rsidRPr="000E3CC6">
                    <w:t>Très bonne</w:t>
                  </w:r>
                </w:p>
              </w:tc>
              <w:tc>
                <w:tcPr>
                  <w:tcW w:w="2097" w:type="dxa"/>
                </w:tcPr>
                <w:p w:rsidR="006B3469" w:rsidRPr="000E3CC6" w:rsidRDefault="006B3469" w:rsidP="00C46C29">
                  <w:pPr>
                    <w:jc w:val="center"/>
                  </w:pPr>
                  <w:r w:rsidRPr="000E3CC6">
                    <w:t>Très faible</w:t>
                  </w:r>
                </w:p>
              </w:tc>
              <w:tc>
                <w:tcPr>
                  <w:tcW w:w="2097" w:type="dxa"/>
                </w:tcPr>
                <w:p w:rsidR="006B3469" w:rsidRPr="000E3CC6" w:rsidRDefault="006B3469" w:rsidP="00C46C29">
                  <w:pPr>
                    <w:jc w:val="center"/>
                  </w:pPr>
                  <w:r w:rsidRPr="000E3CC6">
                    <w:t>Très bonne</w:t>
                  </w:r>
                </w:p>
              </w:tc>
            </w:tr>
          </w:tbl>
          <w:p w:rsidR="00342E81" w:rsidRPr="000E3CC6" w:rsidRDefault="006B3469" w:rsidP="00B02813">
            <w:pPr>
              <w:tabs>
                <w:tab w:val="left" w:pos="1065"/>
                <w:tab w:val="left" w:pos="7005"/>
              </w:tabs>
              <w:rPr>
                <w:rFonts w:asciiTheme="majorBidi" w:hAnsiTheme="majorBidi" w:cstheme="majorBidi"/>
                <w:b/>
                <w:bCs/>
                <w:rtl/>
              </w:rPr>
            </w:pPr>
            <w:r w:rsidRPr="000E3CC6">
              <w:br w:type="page"/>
            </w:r>
            <w:r w:rsidR="00342E81" w:rsidRPr="000E3CC6">
              <w:rPr>
                <w:rFonts w:asciiTheme="majorBidi" w:hAnsiTheme="majorBidi" w:cstheme="majorBidi"/>
                <w:b/>
                <w:bCs/>
                <w:color w:val="00B050"/>
              </w:rPr>
              <w:t>Remarque</w:t>
            </w:r>
            <w:r w:rsidR="00B02813" w:rsidRPr="000E3CC6">
              <w:rPr>
                <w:rFonts w:asciiTheme="majorBidi" w:hAnsiTheme="majorBidi" w:cstheme="majorBidi"/>
                <w:b/>
                <w:bCs/>
              </w:rPr>
              <w:t xml:space="preserve"> </w:t>
            </w:r>
            <w:r w:rsidR="00342E81" w:rsidRPr="000E3CC6">
              <w:rPr>
                <w:rFonts w:asciiTheme="majorBidi" w:hAnsiTheme="majorBidi" w:cstheme="majorBidi"/>
              </w:rPr>
              <w:t>Soit le produit est solide, alors il suffit de filtrer le mélange réactionnel sous vide en utilisant un filtre Büchner puis de le purifier :</w:t>
            </w:r>
          </w:p>
        </w:tc>
      </w:tr>
      <w:tr w:rsidR="00DD6AD4" w:rsidRPr="000E3CC6" w:rsidTr="008D18AE">
        <w:tc>
          <w:tcPr>
            <w:tcW w:w="11165" w:type="dxa"/>
            <w:gridSpan w:val="2"/>
            <w:tcBorders>
              <w:left w:val="single" w:sz="4" w:space="0" w:color="FFFFFF" w:themeColor="background1"/>
              <w:right w:val="single" w:sz="4" w:space="0" w:color="FFFFFF" w:themeColor="background1"/>
            </w:tcBorders>
            <w:shd w:val="clear" w:color="auto" w:fill="FFFFFF" w:themeFill="background1"/>
          </w:tcPr>
          <w:p w:rsidR="00DD6AD4" w:rsidRPr="000E3CC6" w:rsidRDefault="00B02813" w:rsidP="00740120">
            <w:pPr>
              <w:shd w:val="clear" w:color="auto" w:fill="FFFFFF"/>
              <w:spacing w:line="291" w:lineRule="atLeast"/>
              <w:rPr>
                <w:rFonts w:asciiTheme="majorBidi" w:hAnsiTheme="majorBidi" w:cstheme="majorBidi"/>
                <w:b/>
                <w:bCs/>
                <w:color w:val="FF0000"/>
                <w:rtl/>
              </w:rPr>
            </w:pPr>
            <w:r w:rsidRPr="000E3CC6">
              <w:rPr>
                <w:rFonts w:asciiTheme="majorBidi" w:hAnsiTheme="majorBidi" w:cstheme="majorBidi"/>
                <w:b/>
                <w:bCs/>
                <w:color w:val="FF0000"/>
                <w:lang w:bidi="ar-MA"/>
              </w:rPr>
              <w:t>III-</w:t>
            </w:r>
            <w:r w:rsidR="00740120" w:rsidRPr="000E3CC6">
              <w:rPr>
                <w:rFonts w:asciiTheme="majorBidi" w:hAnsiTheme="majorBidi" w:cstheme="majorBidi"/>
                <w:b/>
                <w:bCs/>
                <w:color w:val="FF0000"/>
              </w:rPr>
              <w:t> L'identification de l'espèce chimique synthétisée</w:t>
            </w:r>
          </w:p>
        </w:tc>
      </w:tr>
      <w:tr w:rsidR="008D18AE" w:rsidRPr="000E3CC6" w:rsidTr="008D18AE">
        <w:tc>
          <w:tcPr>
            <w:tcW w:w="2122" w:type="dxa"/>
            <w:vAlign w:val="center"/>
          </w:tcPr>
          <w:p w:rsidR="008D18AE" w:rsidRPr="000E3CC6" w:rsidRDefault="008D18AE" w:rsidP="008D18AE">
            <w:pPr>
              <w:shd w:val="clear" w:color="auto" w:fill="FFFFFF"/>
              <w:spacing w:line="291" w:lineRule="atLeast"/>
              <w:jc w:val="center"/>
              <w:rPr>
                <w:rFonts w:asciiTheme="majorBidi" w:hAnsiTheme="majorBidi" w:cstheme="majorBidi"/>
                <w:rtl/>
              </w:rPr>
            </w:pPr>
            <w:r w:rsidRPr="000E3CC6">
              <w:object w:dxaOrig="2205" w:dyaOrig="3735">
                <v:shape id="_x0000_i1026" type="#_x0000_t75" style="width:95.25pt;height:126pt" o:ole="">
                  <v:imagedata r:id="rId7" o:title=""/>
                </v:shape>
                <o:OLEObject Type="Embed" ProgID="PBrush" ShapeID="_x0000_i1026" DrawAspect="Content" ObjectID="_1509010349" r:id="rId8"/>
              </w:object>
            </w:r>
          </w:p>
        </w:tc>
        <w:tc>
          <w:tcPr>
            <w:tcW w:w="9043" w:type="dxa"/>
          </w:tcPr>
          <w:p w:rsidR="008D18AE" w:rsidRPr="000E3CC6" w:rsidRDefault="008D18AE" w:rsidP="008D18AE">
            <w:pPr>
              <w:shd w:val="clear" w:color="auto" w:fill="FFFFFF"/>
              <w:spacing w:line="291" w:lineRule="atLeast"/>
              <w:rPr>
                <w:rFonts w:asciiTheme="majorBidi" w:hAnsiTheme="majorBidi" w:cstheme="majorBidi"/>
              </w:rPr>
            </w:pPr>
            <w:r w:rsidRPr="000E3CC6">
              <w:rPr>
                <w:rFonts w:asciiTheme="majorBidi" w:hAnsiTheme="majorBidi" w:cstheme="majorBidi"/>
              </w:rPr>
              <w:t xml:space="preserve">Après l’extraction du produit, il faut le caractériser grâce à ses propriétés physiques </w:t>
            </w:r>
            <w:proofErr w:type="gramStart"/>
            <w:r w:rsidRPr="000E3CC6">
              <w:rPr>
                <w:rFonts w:asciiTheme="majorBidi" w:hAnsiTheme="majorBidi" w:cstheme="majorBidi"/>
              </w:rPr>
              <w:t>:</w:t>
            </w:r>
            <w:proofErr w:type="gramEnd"/>
            <w:r w:rsidRPr="000E3CC6">
              <w:rPr>
                <w:rFonts w:asciiTheme="majorBidi" w:hAnsiTheme="majorBidi" w:cstheme="majorBidi"/>
              </w:rPr>
              <w:br/>
              <w:t>→ Sa température de fusion ou d’ébullition.</w:t>
            </w:r>
            <w:r w:rsidRPr="000E3CC6">
              <w:rPr>
                <w:rFonts w:asciiTheme="majorBidi" w:hAnsiTheme="majorBidi" w:cstheme="majorBidi"/>
              </w:rPr>
              <w:br/>
              <w:t>→ Sa solubilité.</w:t>
            </w:r>
            <w:r w:rsidRPr="000E3CC6">
              <w:rPr>
                <w:rFonts w:asciiTheme="majorBidi" w:hAnsiTheme="majorBidi" w:cstheme="majorBidi"/>
              </w:rPr>
              <w:br/>
              <w:t>→ Sa densité ou sa masse volumique.</w:t>
            </w:r>
          </w:p>
          <w:p w:rsidR="008D18AE" w:rsidRPr="000E3CC6" w:rsidRDefault="008D18AE" w:rsidP="008D18AE">
            <w:pPr>
              <w:shd w:val="clear" w:color="auto" w:fill="FFFFFF"/>
              <w:spacing w:line="291" w:lineRule="atLeast"/>
              <w:rPr>
                <w:rFonts w:asciiTheme="majorBidi" w:hAnsiTheme="majorBidi" w:cstheme="majorBidi"/>
              </w:rPr>
            </w:pPr>
            <w:r w:rsidRPr="000E3CC6">
              <w:rPr>
                <w:rFonts w:asciiTheme="majorBidi" w:hAnsiTheme="majorBidi" w:cstheme="majorBidi"/>
              </w:rPr>
              <w:t>Une chromatographie sur couche mince peut être réalisée pour vérifier d’une part si le produit obtenu est celui désiré (ceci se fait par comparaison avec le même produit de référence) et d’autre part pour vérifier la pureté du produit obtenu.</w:t>
            </w:r>
          </w:p>
          <w:p w:rsidR="008D18AE" w:rsidRPr="000E3CC6" w:rsidRDefault="008D18AE" w:rsidP="008D18AE">
            <w:pPr>
              <w:shd w:val="clear" w:color="auto" w:fill="FFFFFF"/>
              <w:spacing w:line="291" w:lineRule="atLeast"/>
              <w:rPr>
                <w:rFonts w:asciiTheme="majorBidi" w:hAnsiTheme="majorBidi" w:cstheme="majorBidi"/>
                <w:b/>
                <w:bCs/>
                <w:color w:val="00B050"/>
              </w:rPr>
            </w:pPr>
            <w:r w:rsidRPr="000E3CC6">
              <w:rPr>
                <w:rFonts w:asciiTheme="majorBidi" w:hAnsiTheme="majorBidi" w:cstheme="majorBidi"/>
                <w:b/>
                <w:bCs/>
                <w:color w:val="00B050"/>
              </w:rPr>
              <w:t>Exemple : Caractérisation des produits formés  par CCM</w:t>
            </w:r>
          </w:p>
          <w:p w:rsidR="008D18AE" w:rsidRPr="000E3CC6" w:rsidRDefault="008D18AE" w:rsidP="008D18AE">
            <w:pPr>
              <w:shd w:val="clear" w:color="auto" w:fill="FFFFFF"/>
              <w:spacing w:line="291" w:lineRule="atLeast"/>
              <w:rPr>
                <w:rFonts w:asciiTheme="majorBidi" w:hAnsiTheme="majorBidi" w:cstheme="majorBidi"/>
                <w:rtl/>
              </w:rPr>
            </w:pPr>
            <w:r w:rsidRPr="000E3CC6">
              <w:rPr>
                <w:rFonts w:asciiTheme="majorBidi" w:hAnsiTheme="majorBidi" w:cstheme="majorBidi"/>
              </w:rPr>
              <w:t xml:space="preserve">Le mélange synthétisé contient de l’acétate de </w:t>
            </w:r>
            <w:proofErr w:type="spellStart"/>
            <w:r w:rsidRPr="000E3CC6">
              <w:rPr>
                <w:rFonts w:asciiTheme="majorBidi" w:hAnsiTheme="majorBidi" w:cstheme="majorBidi"/>
              </w:rPr>
              <w:t>linalyle</w:t>
            </w:r>
            <w:proofErr w:type="spellEnd"/>
            <w:r w:rsidRPr="000E3CC6">
              <w:rPr>
                <w:rFonts w:asciiTheme="majorBidi" w:hAnsiTheme="majorBidi" w:cstheme="majorBidi"/>
              </w:rPr>
              <w:t xml:space="preserve"> car il y a une tache du dépôt de</w:t>
            </w:r>
            <w:r w:rsidRPr="000E3CC6">
              <w:rPr>
                <w:rFonts w:asciiTheme="majorBidi" w:hAnsiTheme="majorBidi" w:cstheme="majorBidi"/>
              </w:rPr>
              <w:br/>
              <w:t xml:space="preserve">phase organique qui a le même rapport frontal que l’acétate de </w:t>
            </w:r>
            <w:proofErr w:type="spellStart"/>
            <w:r w:rsidRPr="000E3CC6">
              <w:rPr>
                <w:rFonts w:asciiTheme="majorBidi" w:hAnsiTheme="majorBidi" w:cstheme="majorBidi"/>
              </w:rPr>
              <w:t>linalyle</w:t>
            </w:r>
            <w:proofErr w:type="spellEnd"/>
            <w:r w:rsidRPr="000E3CC6">
              <w:rPr>
                <w:rFonts w:asciiTheme="majorBidi" w:hAnsiTheme="majorBidi" w:cstheme="majorBidi"/>
              </w:rPr>
              <w:t xml:space="preserve"> pur.</w:t>
            </w:r>
          </w:p>
        </w:tc>
      </w:tr>
    </w:tbl>
    <w:p w:rsidR="00976169" w:rsidRPr="000E3CC6" w:rsidRDefault="00976169"/>
    <w:sectPr w:rsidR="00976169" w:rsidRPr="000E3CC6" w:rsidSect="00066EC7">
      <w:pgSz w:w="11906" w:h="16838"/>
      <w:pgMar w:top="284" w:right="424" w:bottom="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32A6"/>
    <w:multiLevelType w:val="hybridMultilevel"/>
    <w:tmpl w:val="536EF7A0"/>
    <w:lvl w:ilvl="0" w:tplc="D9BEF3F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8E05A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nsid w:val="0ACC710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nsid w:val="0D2A2AFC"/>
    <w:multiLevelType w:val="hybridMultilevel"/>
    <w:tmpl w:val="8A0EC73E"/>
    <w:lvl w:ilvl="0" w:tplc="B2144684">
      <w:start w:val="1"/>
      <w:numFmt w:val="decimal"/>
      <w:lvlText w:val="%1-"/>
      <w:lvlJc w:val="left"/>
      <w:pPr>
        <w:tabs>
          <w:tab w:val="num" w:pos="735"/>
        </w:tabs>
        <w:ind w:left="735" w:hanging="37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CCC6CA6"/>
    <w:multiLevelType w:val="singleLevel"/>
    <w:tmpl w:val="D5D0269C"/>
    <w:lvl w:ilvl="0">
      <w:start w:val="1"/>
      <w:numFmt w:val="upperLetter"/>
      <w:lvlText w:val="%1)"/>
      <w:lvlJc w:val="left"/>
      <w:pPr>
        <w:tabs>
          <w:tab w:val="num" w:pos="360"/>
        </w:tabs>
        <w:ind w:left="360" w:hanging="360"/>
      </w:pPr>
      <w:rPr>
        <w:rFonts w:hint="default"/>
      </w:rPr>
    </w:lvl>
  </w:abstractNum>
  <w:abstractNum w:abstractNumId="5">
    <w:nsid w:val="1EDD3705"/>
    <w:multiLevelType w:val="hybridMultilevel"/>
    <w:tmpl w:val="8A0EC73E"/>
    <w:lvl w:ilvl="0" w:tplc="B2144684">
      <w:start w:val="1"/>
      <w:numFmt w:val="decimal"/>
      <w:lvlText w:val="%1-"/>
      <w:lvlJc w:val="left"/>
      <w:pPr>
        <w:tabs>
          <w:tab w:val="num" w:pos="735"/>
        </w:tabs>
        <w:ind w:left="735" w:hanging="37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21C95BD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nsid w:val="2E7E5E81"/>
    <w:multiLevelType w:val="hybridMultilevel"/>
    <w:tmpl w:val="1012F63E"/>
    <w:lvl w:ilvl="0" w:tplc="C930BE46">
      <w:start w:val="1"/>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6B4233B"/>
    <w:multiLevelType w:val="hybridMultilevel"/>
    <w:tmpl w:val="82F0A422"/>
    <w:lvl w:ilvl="0" w:tplc="4B2A1D3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99C27C0"/>
    <w:multiLevelType w:val="multilevel"/>
    <w:tmpl w:val="51C67FBE"/>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170"/>
        </w:tabs>
        <w:ind w:left="1170" w:hanging="435"/>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10">
    <w:nsid w:val="4FF831F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nsid w:val="59E334E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nsid w:val="729A4E02"/>
    <w:multiLevelType w:val="singleLevel"/>
    <w:tmpl w:val="81BC8F52"/>
    <w:lvl w:ilvl="0">
      <w:start w:val="3"/>
      <w:numFmt w:val="upperLetter"/>
      <w:pStyle w:val="Titre3"/>
      <w:lvlText w:val="%1)"/>
      <w:lvlJc w:val="left"/>
      <w:pPr>
        <w:tabs>
          <w:tab w:val="num" w:pos="360"/>
        </w:tabs>
        <w:ind w:left="360" w:hanging="360"/>
      </w:pPr>
      <w:rPr>
        <w:rFonts w:hint="default"/>
      </w:rPr>
    </w:lvl>
  </w:abstractNum>
  <w:num w:numId="1">
    <w:abstractNumId w:val="7"/>
  </w:num>
  <w:num w:numId="2">
    <w:abstractNumId w:val="3"/>
  </w:num>
  <w:num w:numId="3">
    <w:abstractNumId w:val="9"/>
  </w:num>
  <w:num w:numId="4">
    <w:abstractNumId w:val="5"/>
  </w:num>
  <w:num w:numId="5">
    <w:abstractNumId w:val="8"/>
  </w:num>
  <w:num w:numId="6">
    <w:abstractNumId w:val="4"/>
  </w:num>
  <w:num w:numId="7">
    <w:abstractNumId w:val="11"/>
  </w:num>
  <w:num w:numId="8">
    <w:abstractNumId w:val="6"/>
  </w:num>
  <w:num w:numId="9">
    <w:abstractNumId w:val="2"/>
  </w:num>
  <w:num w:numId="10">
    <w:abstractNumId w:val="1"/>
  </w:num>
  <w:num w:numId="11">
    <w:abstractNumId w:val="10"/>
  </w:num>
  <w:num w:numId="12">
    <w:abstractNumId w:val="1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0888"/>
    <w:rsid w:val="0003721D"/>
    <w:rsid w:val="0004357D"/>
    <w:rsid w:val="00053BDE"/>
    <w:rsid w:val="00066EC7"/>
    <w:rsid w:val="000E3CC6"/>
    <w:rsid w:val="00130888"/>
    <w:rsid w:val="001A2D88"/>
    <w:rsid w:val="002B2CD1"/>
    <w:rsid w:val="00342E81"/>
    <w:rsid w:val="003E6CCF"/>
    <w:rsid w:val="00405AA5"/>
    <w:rsid w:val="00575611"/>
    <w:rsid w:val="005E4288"/>
    <w:rsid w:val="005F7835"/>
    <w:rsid w:val="006B3469"/>
    <w:rsid w:val="006D44AF"/>
    <w:rsid w:val="00710241"/>
    <w:rsid w:val="00740120"/>
    <w:rsid w:val="008740C9"/>
    <w:rsid w:val="008D18AE"/>
    <w:rsid w:val="009753E6"/>
    <w:rsid w:val="00976169"/>
    <w:rsid w:val="009829C9"/>
    <w:rsid w:val="00A1141F"/>
    <w:rsid w:val="00A6229A"/>
    <w:rsid w:val="00AA2E3B"/>
    <w:rsid w:val="00AA3A18"/>
    <w:rsid w:val="00B02813"/>
    <w:rsid w:val="00B57EEE"/>
    <w:rsid w:val="00BF478F"/>
    <w:rsid w:val="00C122F0"/>
    <w:rsid w:val="00D17125"/>
    <w:rsid w:val="00D61349"/>
    <w:rsid w:val="00D96FBA"/>
    <w:rsid w:val="00DD6AD4"/>
    <w:rsid w:val="00E66AF1"/>
    <w:rsid w:val="00E80104"/>
    <w:rsid w:val="00EB2465"/>
    <w:rsid w:val="00EE4440"/>
    <w:rsid w:val="00F93F0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9C9"/>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6B3469"/>
    <w:pPr>
      <w:keepNext/>
      <w:jc w:val="center"/>
      <w:outlineLvl w:val="1"/>
    </w:pPr>
  </w:style>
  <w:style w:type="paragraph" w:styleId="Titre3">
    <w:name w:val="heading 3"/>
    <w:basedOn w:val="Normal"/>
    <w:next w:val="Normal"/>
    <w:link w:val="Titre3Car"/>
    <w:qFormat/>
    <w:rsid w:val="006B3469"/>
    <w:pPr>
      <w:keepNext/>
      <w:numPr>
        <w:numId w:val="12"/>
      </w:numPr>
      <w:jc w:val="both"/>
      <w:outlineLvl w:val="2"/>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829C9"/>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qFormat/>
    <w:rsid w:val="009829C9"/>
    <w:rPr>
      <w:b/>
      <w:bCs/>
    </w:rPr>
  </w:style>
  <w:style w:type="paragraph" w:styleId="Sansinterligne">
    <w:name w:val="No Spacing"/>
    <w:link w:val="SansinterligneCar"/>
    <w:uiPriority w:val="1"/>
    <w:qFormat/>
    <w:rsid w:val="009829C9"/>
    <w:pPr>
      <w:spacing w:after="0" w:line="240" w:lineRule="auto"/>
    </w:pPr>
    <w:rPr>
      <w:rFonts w:ascii="Calibri" w:eastAsia="Calibri" w:hAnsi="Calibri" w:cs="Arial"/>
    </w:rPr>
  </w:style>
  <w:style w:type="paragraph" w:styleId="Textedebulles">
    <w:name w:val="Balloon Text"/>
    <w:basedOn w:val="Normal"/>
    <w:link w:val="TextedebullesCar"/>
    <w:uiPriority w:val="99"/>
    <w:semiHidden/>
    <w:unhideWhenUsed/>
    <w:rsid w:val="00066EC7"/>
    <w:rPr>
      <w:rFonts w:ascii="Tahoma" w:hAnsi="Tahoma" w:cs="Tahoma"/>
      <w:sz w:val="16"/>
      <w:szCs w:val="16"/>
    </w:rPr>
  </w:style>
  <w:style w:type="character" w:customStyle="1" w:styleId="TextedebullesCar">
    <w:name w:val="Texte de bulles Car"/>
    <w:basedOn w:val="Policepardfaut"/>
    <w:link w:val="Textedebulles"/>
    <w:uiPriority w:val="99"/>
    <w:semiHidden/>
    <w:rsid w:val="00066EC7"/>
    <w:rPr>
      <w:rFonts w:ascii="Tahoma" w:eastAsia="Times New Roman" w:hAnsi="Tahoma" w:cs="Tahoma"/>
      <w:sz w:val="16"/>
      <w:szCs w:val="16"/>
      <w:lang w:eastAsia="fr-FR"/>
    </w:rPr>
  </w:style>
  <w:style w:type="character" w:customStyle="1" w:styleId="SansinterligneCar">
    <w:name w:val="Sans interligne Car"/>
    <w:basedOn w:val="Policepardfaut"/>
    <w:link w:val="Sansinterligne"/>
    <w:uiPriority w:val="1"/>
    <w:rsid w:val="00A6229A"/>
    <w:rPr>
      <w:rFonts w:ascii="Calibri" w:eastAsia="Calibri" w:hAnsi="Calibri" w:cs="Arial"/>
    </w:rPr>
  </w:style>
  <w:style w:type="character" w:customStyle="1" w:styleId="Titre2Car">
    <w:name w:val="Titre 2 Car"/>
    <w:basedOn w:val="Policepardfaut"/>
    <w:link w:val="Titre2"/>
    <w:rsid w:val="006B3469"/>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rsid w:val="006B3469"/>
    <w:rPr>
      <w:rFonts w:ascii="Times New Roman" w:eastAsia="Times New Roman" w:hAnsi="Times New Roman" w:cs="Times New Roman"/>
      <w:sz w:val="24"/>
      <w:szCs w:val="24"/>
      <w:u w:val="single"/>
      <w:lang w:eastAsia="fr-FR"/>
    </w:rPr>
  </w:style>
  <w:style w:type="paragraph" w:styleId="Corpsdetexte">
    <w:name w:val="Body Text"/>
    <w:basedOn w:val="Normal"/>
    <w:link w:val="CorpsdetexteCar"/>
    <w:semiHidden/>
    <w:rsid w:val="006B3469"/>
    <w:pPr>
      <w:jc w:val="both"/>
    </w:pPr>
  </w:style>
  <w:style w:type="character" w:customStyle="1" w:styleId="CorpsdetexteCar">
    <w:name w:val="Corps de texte Car"/>
    <w:basedOn w:val="Policepardfaut"/>
    <w:link w:val="Corpsdetexte"/>
    <w:semiHidden/>
    <w:rsid w:val="006B3469"/>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B34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564</Words>
  <Characters>3105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hammou</dc:creator>
  <cp:lastModifiedBy>hammou</cp:lastModifiedBy>
  <cp:revision>9</cp:revision>
  <dcterms:created xsi:type="dcterms:W3CDTF">2015-11-13T13:43:00Z</dcterms:created>
  <dcterms:modified xsi:type="dcterms:W3CDTF">2015-11-14T12:46:00Z</dcterms:modified>
</cp:coreProperties>
</file>