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6" w:rsidRDefault="008B2B76" w:rsidP="008B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ar-MA"/>
        </w:rPr>
      </w:pPr>
      <w:r w:rsidRPr="008B2B76">
        <w:rPr>
          <w:rFonts w:cs="Arial" w:hint="cs"/>
          <w:rtl/>
          <w:lang w:bidi="ar-MA"/>
        </w:rPr>
        <w:t>الفرض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الثاني.</w:t>
      </w:r>
      <w:r w:rsidRPr="008B2B76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الأ</w:t>
      </w:r>
      <w:r w:rsidRPr="008B2B76">
        <w:rPr>
          <w:rFonts w:cs="Arial" w:hint="cs"/>
          <w:rtl/>
          <w:lang w:bidi="ar-MA"/>
        </w:rPr>
        <w:t>سدس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الثاني</w:t>
      </w:r>
      <w:r w:rsidRPr="008B2B76">
        <w:rPr>
          <w:rFonts w:cs="Arial"/>
          <w:rtl/>
          <w:lang w:bidi="ar-MA"/>
        </w:rPr>
        <w:t xml:space="preserve"> . </w:t>
      </w:r>
      <w:r>
        <w:rPr>
          <w:rFonts w:cs="Arial" w:hint="cs"/>
          <w:rtl/>
          <w:lang w:bidi="ar-MA"/>
        </w:rPr>
        <w:t>الثالثة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إعدادي</w:t>
      </w:r>
      <w:r w:rsidRPr="008B2B76">
        <w:rPr>
          <w:rFonts w:cs="Arial"/>
          <w:rtl/>
          <w:lang w:bidi="ar-MA"/>
        </w:rPr>
        <w:t xml:space="preserve"> . </w:t>
      </w:r>
      <w:r w:rsidRPr="008B2B76">
        <w:rPr>
          <w:rFonts w:cs="Arial" w:hint="cs"/>
          <w:rtl/>
          <w:lang w:bidi="ar-MA"/>
        </w:rPr>
        <w:t>ذ</w:t>
      </w:r>
      <w:r>
        <w:rPr>
          <w:rFonts w:cs="Arial" w:hint="cs"/>
          <w:rtl/>
          <w:lang w:bidi="ar-MA"/>
        </w:rPr>
        <w:t>ة</w:t>
      </w:r>
      <w:r w:rsidRPr="008B2B76">
        <w:rPr>
          <w:rFonts w:cs="Arial"/>
          <w:rtl/>
          <w:lang w:bidi="ar-MA"/>
        </w:rPr>
        <w:t xml:space="preserve">  </w:t>
      </w:r>
      <w:r>
        <w:rPr>
          <w:rFonts w:cs="Arial" w:hint="cs"/>
          <w:rtl/>
          <w:lang w:bidi="ar-MA"/>
        </w:rPr>
        <w:t>نعيمة واقف</w:t>
      </w:r>
      <w:r w:rsidRPr="008B2B76">
        <w:rPr>
          <w:rFonts w:cs="Arial"/>
          <w:rtl/>
          <w:lang w:bidi="ar-MA"/>
        </w:rPr>
        <w:t xml:space="preserve"> .</w:t>
      </w:r>
    </w:p>
    <w:p w:rsidR="00A4757D" w:rsidRDefault="00A4757D" w:rsidP="008B2B76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الاسم :                         </w:t>
      </w:r>
      <w:r w:rsidRPr="00D44785">
        <w:rPr>
          <w:rFonts w:hint="cs"/>
          <w:sz w:val="28"/>
          <w:szCs w:val="28"/>
          <w:u w:val="single"/>
          <w:rtl/>
          <w:lang w:bidi="ar-MA"/>
        </w:rPr>
        <w:t xml:space="preserve">  </w:t>
      </w:r>
    </w:p>
    <w:p w:rsidR="00A4757D" w:rsidRPr="00A4757D" w:rsidRDefault="00A4757D" w:rsidP="00A4757D">
      <w:pPr>
        <w:jc w:val="right"/>
        <w:rPr>
          <w:lang w:bidi="ar-MA"/>
        </w:rPr>
      </w:pPr>
      <w:r>
        <w:rPr>
          <w:rFonts w:hint="cs"/>
          <w:rtl/>
          <w:lang w:bidi="ar-MA"/>
        </w:rPr>
        <w:t xml:space="preserve">القسم : </w:t>
      </w:r>
    </w:p>
    <w:p w:rsidR="00A4757D" w:rsidRDefault="00A4757D" w:rsidP="00A4757D">
      <w:pPr>
        <w:bidi/>
        <w:jc w:val="center"/>
        <w:rPr>
          <w:lang w:bidi="ar-MA"/>
        </w:rPr>
      </w:pPr>
      <w:r w:rsidRPr="00D44785">
        <w:rPr>
          <w:rFonts w:hint="cs"/>
          <w:sz w:val="28"/>
          <w:szCs w:val="28"/>
          <w:u w:val="single"/>
          <w:rtl/>
          <w:lang w:bidi="ar-MA"/>
        </w:rPr>
        <w:t>فرض ف</w:t>
      </w:r>
      <w:r>
        <w:rPr>
          <w:rFonts w:hint="cs"/>
          <w:sz w:val="28"/>
          <w:szCs w:val="28"/>
          <w:u w:val="single"/>
          <w:rtl/>
        </w:rPr>
        <w:t>ي</w:t>
      </w:r>
      <w:r w:rsidRPr="00D44785">
        <w:rPr>
          <w:rFonts w:hint="cs"/>
          <w:sz w:val="28"/>
          <w:szCs w:val="28"/>
          <w:u w:val="single"/>
          <w:rtl/>
          <w:lang w:bidi="ar-MA"/>
        </w:rPr>
        <w:t xml:space="preserve"> مادة الاجتماعات</w:t>
      </w:r>
    </w:p>
    <w:p w:rsidR="00B150FD" w:rsidRPr="008B2B76" w:rsidRDefault="00B150FD" w:rsidP="008B2B76">
      <w:pPr>
        <w:pStyle w:val="Paragraphedeliste"/>
        <w:numPr>
          <w:ilvl w:val="0"/>
          <w:numId w:val="3"/>
        </w:numPr>
        <w:bidi/>
        <w:rPr>
          <w:b/>
          <w:bCs/>
          <w:sz w:val="24"/>
          <w:szCs w:val="24"/>
          <w:u w:val="single"/>
          <w:rtl/>
          <w:lang w:bidi="ar-MA"/>
        </w:rPr>
      </w:pPr>
      <w:r w:rsidRPr="008B2B76">
        <w:rPr>
          <w:rFonts w:hint="cs"/>
          <w:b/>
          <w:bCs/>
          <w:sz w:val="24"/>
          <w:szCs w:val="24"/>
          <w:u w:val="single"/>
          <w:rtl/>
          <w:lang w:bidi="ar-MA"/>
        </w:rPr>
        <w:t>مادة التر</w:t>
      </w:r>
      <w:r w:rsidR="00D44785" w:rsidRPr="008B2B76">
        <w:rPr>
          <w:rFonts w:hint="cs"/>
          <w:b/>
          <w:bCs/>
          <w:sz w:val="24"/>
          <w:szCs w:val="24"/>
          <w:u w:val="single"/>
          <w:rtl/>
          <w:lang w:bidi="ar-MA"/>
        </w:rPr>
        <w:t>بي</w:t>
      </w:r>
      <w:r w:rsidRPr="008B2B76">
        <w:rPr>
          <w:rFonts w:hint="cs"/>
          <w:b/>
          <w:bCs/>
          <w:sz w:val="24"/>
          <w:szCs w:val="24"/>
          <w:u w:val="single"/>
          <w:rtl/>
          <w:lang w:bidi="ar-MA"/>
        </w:rPr>
        <w:t>ة على المواطنة تعارف واسئلة موضوعية 6ن</w:t>
      </w:r>
    </w:p>
    <w:p w:rsidR="00B150FD" w:rsidRDefault="00B150FD" w:rsidP="004F342D">
      <w:pPr>
        <w:pStyle w:val="Paragraphedeliste"/>
        <w:numPr>
          <w:ilvl w:val="0"/>
          <w:numId w:val="1"/>
        </w:numPr>
        <w:bidi/>
        <w:ind w:left="714" w:hanging="357"/>
        <w:rPr>
          <w:rtl/>
          <w:lang w:bidi="ar-MA"/>
        </w:rPr>
      </w:pPr>
      <w:r>
        <w:rPr>
          <w:rFonts w:hint="cs"/>
          <w:rtl/>
          <w:lang w:bidi="ar-MA"/>
        </w:rPr>
        <w:t xml:space="preserve">ـ تعاريف </w:t>
      </w:r>
    </w:p>
    <w:p w:rsidR="00B150FD" w:rsidRDefault="00B150FD" w:rsidP="00B150FD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التنمة المستدامة :</w:t>
      </w:r>
    </w:p>
    <w:p w:rsidR="00B150FD" w:rsidRDefault="00B150FD" w:rsidP="00B150FD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البيئة : حوار الاديان </w:t>
      </w:r>
    </w:p>
    <w:p w:rsidR="00B150FD" w:rsidRDefault="00B150FD" w:rsidP="004F342D">
      <w:pPr>
        <w:pStyle w:val="Paragraphedeliste"/>
        <w:numPr>
          <w:ilvl w:val="0"/>
          <w:numId w:val="1"/>
        </w:numPr>
        <w:bidi/>
        <w:ind w:left="714" w:hanging="357"/>
        <w:rPr>
          <w:rtl/>
          <w:lang w:bidi="ar-MA"/>
        </w:rPr>
      </w:pPr>
      <w:r>
        <w:rPr>
          <w:rFonts w:hint="cs"/>
          <w:rtl/>
          <w:lang w:bidi="ar-MA"/>
        </w:rPr>
        <w:t xml:space="preserve">ـ اسئلة موضوعية : اجب بصحيح او خطا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498"/>
        <w:gridCol w:w="4606"/>
      </w:tblGrid>
      <w:tr w:rsidR="00B150FD" w:rsidTr="00A4757D">
        <w:tc>
          <w:tcPr>
            <w:tcW w:w="4498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تقوم سياسة التعايش السلم على حل النزاعات الدولة</w:t>
            </w:r>
            <w:r w:rsidR="008B2B76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عسكريا</w:t>
            </w:r>
          </w:p>
        </w:tc>
      </w:tr>
      <w:tr w:rsidR="00B150FD" w:rsidTr="00A4757D">
        <w:tc>
          <w:tcPr>
            <w:tcW w:w="4498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ثم استرجاع الساقية الحمراء سنة 1975</w:t>
            </w:r>
          </w:p>
        </w:tc>
      </w:tr>
      <w:tr w:rsidR="00B150FD" w:rsidTr="00A4757D">
        <w:tc>
          <w:tcPr>
            <w:tcW w:w="4498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تعتبر الثروات المائية </w:t>
            </w:r>
            <w:r w:rsidR="008B2B76">
              <w:rPr>
                <w:rFonts w:hint="cs"/>
                <w:rtl/>
                <w:lang w:bidi="ar-MA"/>
              </w:rPr>
              <w:t>النباتية</w:t>
            </w:r>
            <w:r>
              <w:rPr>
                <w:rFonts w:hint="cs"/>
                <w:rtl/>
                <w:lang w:bidi="ar-MA"/>
              </w:rPr>
              <w:t xml:space="preserve"> الحيوانية موارد متجددة</w:t>
            </w:r>
          </w:p>
        </w:tc>
      </w:tr>
    </w:tbl>
    <w:p w:rsidR="00A4757D" w:rsidRDefault="00A4757D" w:rsidP="00A4757D">
      <w:pPr>
        <w:jc w:val="righ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A4757D" w:rsidRPr="008B2B76" w:rsidRDefault="00B150FD" w:rsidP="008B2B76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8B2B76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مادة الجغرافيا الاشتغال على الوثائق 7 ن </w:t>
      </w:r>
    </w:p>
    <w:p w:rsidR="00B150FD" w:rsidRDefault="00B150FD" w:rsidP="00A4757D">
      <w:pPr>
        <w:pStyle w:val="Paragraphedeliste"/>
        <w:numPr>
          <w:ilvl w:val="0"/>
          <w:numId w:val="1"/>
        </w:numPr>
        <w:bidi/>
        <w:ind w:left="0" w:hanging="357"/>
        <w:rPr>
          <w:rtl/>
          <w:lang w:bidi="ar-MA"/>
        </w:rPr>
      </w:pPr>
      <w:r w:rsidRPr="0096436C">
        <w:rPr>
          <w:rFonts w:hint="cs"/>
          <w:b/>
          <w:bCs/>
          <w:sz w:val="32"/>
          <w:szCs w:val="32"/>
          <w:u w:val="single"/>
          <w:rtl/>
          <w:lang w:bidi="ar-MA"/>
        </w:rPr>
        <w:t>الوثيقية 1</w:t>
      </w:r>
      <w:r>
        <w:rPr>
          <w:rFonts w:hint="cs"/>
          <w:rtl/>
          <w:lang w:bidi="ar-MA"/>
        </w:rPr>
        <w:t xml:space="preserve"> مساهمة القطاعات الاقتصادية</w:t>
      </w:r>
      <w:r w:rsidR="0096436C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في الناتج الداخلي الخام </w:t>
      </w:r>
      <w:r w:rsidR="0096436C">
        <w:rPr>
          <w:rFonts w:hint="cs"/>
          <w:rtl/>
          <w:lang w:bidi="ar-MA"/>
        </w:rPr>
        <w:t>ا</w:t>
      </w:r>
      <w:r>
        <w:rPr>
          <w:rFonts w:hint="cs"/>
          <w:rtl/>
          <w:lang w:bidi="ar-MA"/>
        </w:rPr>
        <w:t>لروسي سنة 2011ا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150FD" w:rsidTr="00B150FD"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نسبة المساهمة ف الناتج الداخلي الخام</w:t>
            </w: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القطاعات الاقتصادية </w:t>
            </w:r>
          </w:p>
        </w:tc>
      </w:tr>
      <w:tr w:rsidR="00B150FD" w:rsidTr="00B150FD"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4,7%</w:t>
            </w: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الفلاحة</w:t>
            </w:r>
          </w:p>
        </w:tc>
      </w:tr>
      <w:tr w:rsidR="00B150FD" w:rsidTr="00B150FD"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32,8%</w:t>
            </w: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الصناعة </w:t>
            </w:r>
          </w:p>
        </w:tc>
      </w:tr>
      <w:tr w:rsidR="00B150FD" w:rsidTr="00B150FD">
        <w:tc>
          <w:tcPr>
            <w:tcW w:w="4606" w:type="dxa"/>
          </w:tcPr>
          <w:p w:rsidR="00B150FD" w:rsidRDefault="00B150FD" w:rsidP="004F342D">
            <w:pPr>
              <w:bidi/>
              <w:rPr>
                <w:lang w:bidi="ar-MA"/>
              </w:rPr>
            </w:pPr>
            <w:r>
              <w:rPr>
                <w:lang w:bidi="ar-MA"/>
              </w:rPr>
              <w:t>59</w:t>
            </w:r>
          </w:p>
        </w:tc>
        <w:tc>
          <w:tcPr>
            <w:tcW w:w="4606" w:type="dxa"/>
          </w:tcPr>
          <w:p w:rsidR="00B150FD" w:rsidRDefault="00B150FD" w:rsidP="00B150FD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الخدمات</w:t>
            </w:r>
          </w:p>
        </w:tc>
      </w:tr>
    </w:tbl>
    <w:p w:rsidR="00BC4740" w:rsidRDefault="00D44785" w:rsidP="0096436C">
      <w:pPr>
        <w:rPr>
          <w:rtl/>
          <w:lang w:bidi="ar-MA"/>
        </w:rPr>
      </w:pPr>
      <w:r>
        <w:rPr>
          <w:lang w:bidi="ar-MA"/>
        </w:rPr>
        <w:t>Images Economiquesdu monde2013p253</w:t>
      </w:r>
    </w:p>
    <w:p w:rsidR="00210E49" w:rsidRDefault="00A4757D" w:rsidP="0096436C">
      <w:pPr>
        <w:pStyle w:val="Paragraphedeliste"/>
        <w:numPr>
          <w:ilvl w:val="0"/>
          <w:numId w:val="1"/>
        </w:numPr>
        <w:bidi/>
        <w:ind w:left="0" w:hanging="357"/>
        <w:jc w:val="both"/>
        <w:rPr>
          <w:rFonts w:hint="cs"/>
          <w:lang w:bidi="ar-MA"/>
        </w:rPr>
      </w:pPr>
      <w:r w:rsidRPr="0096436C">
        <w:rPr>
          <w:rFonts w:hint="cs"/>
          <w:b/>
          <w:bCs/>
          <w:sz w:val="32"/>
          <w:szCs w:val="32"/>
          <w:u w:val="single"/>
          <w:rtl/>
          <w:lang w:bidi="ar-MA"/>
        </w:rPr>
        <w:t>الوثيقة</w:t>
      </w:r>
      <w:r w:rsidR="00BC4740" w:rsidRPr="0096436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2 </w:t>
      </w:r>
      <w:r w:rsidR="0096436C">
        <w:rPr>
          <w:rFonts w:hint="cs"/>
          <w:rtl/>
          <w:lang w:bidi="ar-MA"/>
        </w:rPr>
        <w:t xml:space="preserve">" </w:t>
      </w:r>
      <w:r w:rsidR="00BC4740">
        <w:rPr>
          <w:rFonts w:hint="cs"/>
          <w:rtl/>
          <w:lang w:bidi="ar-MA"/>
        </w:rPr>
        <w:t xml:space="preserve">لازالت الفلاحة الروسية حتى عند انهيار الاتحاد السوفياتي عاجزة عن تحقيق  الاكتفاء </w:t>
      </w:r>
      <w:r w:rsidR="0096436C">
        <w:rPr>
          <w:rFonts w:hint="cs"/>
          <w:rtl/>
          <w:lang w:bidi="ar-MA"/>
        </w:rPr>
        <w:t>الذاتي</w:t>
      </w:r>
      <w:r w:rsidR="00BC4740">
        <w:rPr>
          <w:rFonts w:hint="cs"/>
          <w:rtl/>
          <w:lang w:bidi="ar-MA"/>
        </w:rPr>
        <w:t xml:space="preserve">. </w:t>
      </w:r>
      <w:r w:rsidR="0096436C">
        <w:rPr>
          <w:rFonts w:hint="cs"/>
          <w:rtl/>
          <w:lang w:bidi="ar-MA"/>
        </w:rPr>
        <w:t>إذ</w:t>
      </w:r>
      <w:r w:rsidR="00BC4740">
        <w:rPr>
          <w:rFonts w:hint="cs"/>
          <w:rtl/>
          <w:lang w:bidi="ar-MA"/>
        </w:rPr>
        <w:t xml:space="preserve"> تستورد حوالي</w:t>
      </w:r>
      <w:r w:rsidR="0096436C">
        <w:rPr>
          <w:rFonts w:hint="cs"/>
          <w:rtl/>
          <w:lang w:bidi="ar-MA"/>
        </w:rPr>
        <w:t xml:space="preserve">  </w:t>
      </w:r>
      <w:r w:rsidR="00BC4740">
        <w:rPr>
          <w:rFonts w:hint="cs"/>
          <w:rtl/>
          <w:lang w:bidi="ar-MA"/>
        </w:rPr>
        <w:t>30</w:t>
      </w:r>
      <w:r w:rsidR="0096436C">
        <w:rPr>
          <w:rFonts w:hint="cs"/>
          <w:rtl/>
          <w:lang w:bidi="ar-MA"/>
        </w:rPr>
        <w:t xml:space="preserve"> </w:t>
      </w:r>
      <w:r w:rsidR="00BC4740">
        <w:rPr>
          <w:rFonts w:hint="cs"/>
          <w:rtl/>
          <w:lang w:bidi="ar-MA"/>
        </w:rPr>
        <w:t xml:space="preserve">في </w:t>
      </w:r>
      <w:r w:rsidR="0096436C">
        <w:rPr>
          <w:rFonts w:hint="cs"/>
          <w:rtl/>
          <w:lang w:bidi="ar-MA"/>
        </w:rPr>
        <w:t>المائة من</w:t>
      </w:r>
      <w:r w:rsidR="00BC4740">
        <w:rPr>
          <w:rFonts w:hint="cs"/>
          <w:rtl/>
          <w:lang w:bidi="ar-MA"/>
        </w:rPr>
        <w:t xml:space="preserve"> اللحوم و 20 ف المائة من منتجات الحلب و70في المائة من الفواكه، ومن اجل تغطية  الحاجيات </w:t>
      </w:r>
      <w:r w:rsidR="0096436C">
        <w:rPr>
          <w:rFonts w:hint="cs"/>
          <w:rtl/>
          <w:lang w:bidi="ar-MA"/>
        </w:rPr>
        <w:t xml:space="preserve">الغذائية </w:t>
      </w:r>
      <w:r w:rsidR="00BC4740">
        <w:rPr>
          <w:rFonts w:hint="cs"/>
          <w:rtl/>
          <w:lang w:bidi="ar-MA"/>
        </w:rPr>
        <w:t xml:space="preserve">للسكان عزمت روسيا على مضاعفة </w:t>
      </w:r>
      <w:r w:rsidR="0096436C">
        <w:rPr>
          <w:rFonts w:hint="cs"/>
          <w:rtl/>
          <w:lang w:bidi="ar-MA"/>
        </w:rPr>
        <w:t>إنتاج</w:t>
      </w:r>
      <w:r w:rsidR="00BC4740">
        <w:rPr>
          <w:rFonts w:hint="cs"/>
          <w:rtl/>
          <w:lang w:bidi="ar-MA"/>
        </w:rPr>
        <w:t xml:space="preserve"> الحبوب لتصبح </w:t>
      </w:r>
      <w:r w:rsidR="0096436C">
        <w:rPr>
          <w:rFonts w:hint="cs"/>
          <w:rtl/>
          <w:lang w:bidi="ar-MA"/>
        </w:rPr>
        <w:t>أول</w:t>
      </w:r>
      <w:r w:rsidR="00BC4740">
        <w:rPr>
          <w:rFonts w:hint="cs"/>
          <w:rtl/>
          <w:lang w:bidi="ar-MA"/>
        </w:rPr>
        <w:t xml:space="preserve"> منتج واهم خزان لهل في العالم</w:t>
      </w:r>
      <w:r w:rsidR="00210E49">
        <w:rPr>
          <w:rFonts w:hint="cs"/>
          <w:rtl/>
          <w:lang w:bidi="ar-MA"/>
        </w:rPr>
        <w:t xml:space="preserve"> من خلال استصلاح واستغلال حوالي 220ملون هكتار...</w:t>
      </w:r>
      <w:r w:rsidR="0096436C">
        <w:rPr>
          <w:rFonts w:hint="cs"/>
          <w:rtl/>
          <w:lang w:bidi="ar-MA"/>
        </w:rPr>
        <w:t>"</w:t>
      </w:r>
    </w:p>
    <w:p w:rsidR="0096436C" w:rsidRPr="0096436C" w:rsidRDefault="0096436C" w:rsidP="0096436C">
      <w:pPr>
        <w:pStyle w:val="Paragraphedeliste"/>
        <w:bidi/>
        <w:ind w:left="0"/>
        <w:jc w:val="both"/>
        <w:rPr>
          <w:rtl/>
          <w:lang w:bidi="ar-MA"/>
        </w:rPr>
      </w:pPr>
    </w:p>
    <w:p w:rsidR="0096436C" w:rsidRDefault="0096436C" w:rsidP="0096436C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أسئلة</w:t>
      </w:r>
      <w:r w:rsidR="00210E49">
        <w:rPr>
          <w:rFonts w:hint="cs"/>
          <w:rtl/>
          <w:lang w:bidi="ar-MA"/>
        </w:rPr>
        <w:t xml:space="preserve"> حول الوثائق</w:t>
      </w:r>
    </w:p>
    <w:p w:rsidR="00210E49" w:rsidRDefault="00210E49" w:rsidP="0096436C">
      <w:pPr>
        <w:pStyle w:val="Paragraphedeliste"/>
        <w:numPr>
          <w:ilvl w:val="0"/>
          <w:numId w:val="2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>حول م</w:t>
      </w:r>
      <w:r w:rsidR="0096436C">
        <w:rPr>
          <w:rFonts w:hint="cs"/>
          <w:rtl/>
          <w:lang w:bidi="ar-MA"/>
        </w:rPr>
        <w:t>عطيات الوتيقة1 إلى مبيان بالأعمدة</w:t>
      </w:r>
      <w:r>
        <w:rPr>
          <w:rFonts w:hint="cs"/>
          <w:rtl/>
          <w:lang w:bidi="ar-MA"/>
        </w:rPr>
        <w:t xml:space="preserve"> خلف الورقة</w:t>
      </w:r>
      <w:r w:rsidR="0096436C">
        <w:rPr>
          <w:rFonts w:hint="cs"/>
          <w:rtl/>
          <w:lang w:bidi="ar-MA"/>
        </w:rPr>
        <w:t>.</w:t>
      </w:r>
      <w:r>
        <w:rPr>
          <w:rFonts w:hint="cs"/>
          <w:rtl/>
          <w:lang w:bidi="ar-MA"/>
        </w:rPr>
        <w:t xml:space="preserve">  </w:t>
      </w:r>
      <w:bookmarkStart w:id="0" w:name="_GoBack"/>
      <w:bookmarkEnd w:id="0"/>
    </w:p>
    <w:p w:rsidR="00210E49" w:rsidRDefault="00210E49" w:rsidP="0096436C">
      <w:pPr>
        <w:pStyle w:val="Paragraphedeliste"/>
        <w:numPr>
          <w:ilvl w:val="0"/>
          <w:numId w:val="2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استخرج من </w:t>
      </w:r>
      <w:r w:rsidR="0096436C">
        <w:rPr>
          <w:rFonts w:hint="cs"/>
          <w:rtl/>
          <w:lang w:bidi="ar-MA"/>
        </w:rPr>
        <w:t>الوثيقة</w:t>
      </w:r>
      <w:r>
        <w:rPr>
          <w:rFonts w:hint="cs"/>
          <w:rtl/>
          <w:lang w:bidi="ar-MA"/>
        </w:rPr>
        <w:t xml:space="preserve"> 2 مشاكل الفلاحة الروسية </w:t>
      </w:r>
      <w:r w:rsidR="0096436C">
        <w:rPr>
          <w:rFonts w:hint="cs"/>
          <w:rtl/>
          <w:lang w:bidi="ar-MA"/>
        </w:rPr>
        <w:t>.</w:t>
      </w:r>
    </w:p>
    <w:p w:rsidR="00210E49" w:rsidRDefault="00210E49" w:rsidP="0096436C">
      <w:pPr>
        <w:pStyle w:val="Paragraphedeliste"/>
        <w:numPr>
          <w:ilvl w:val="0"/>
          <w:numId w:val="2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بين </w:t>
      </w:r>
      <w:r w:rsidR="0096436C">
        <w:rPr>
          <w:rFonts w:hint="cs"/>
          <w:rtl/>
          <w:lang w:bidi="ar-MA"/>
        </w:rPr>
        <w:t>الإجراءات</w:t>
      </w:r>
      <w:r>
        <w:rPr>
          <w:rFonts w:hint="cs"/>
          <w:rtl/>
          <w:lang w:bidi="ar-MA"/>
        </w:rPr>
        <w:t xml:space="preserve"> </w:t>
      </w:r>
      <w:r w:rsidR="0096436C">
        <w:rPr>
          <w:rFonts w:hint="cs"/>
          <w:rtl/>
          <w:lang w:bidi="ar-MA"/>
        </w:rPr>
        <w:t>التي</w:t>
      </w:r>
      <w:r>
        <w:rPr>
          <w:rFonts w:hint="cs"/>
          <w:rtl/>
          <w:lang w:bidi="ar-MA"/>
        </w:rPr>
        <w:t xml:space="preserve"> ستقوم  بها الدولة للرفع من </w:t>
      </w:r>
      <w:r w:rsidR="0096436C">
        <w:rPr>
          <w:rFonts w:hint="cs"/>
          <w:rtl/>
          <w:lang w:bidi="ar-MA"/>
        </w:rPr>
        <w:t>الإنتاج.</w:t>
      </w:r>
    </w:p>
    <w:p w:rsidR="00915764" w:rsidRDefault="00210E49" w:rsidP="008B2B76">
      <w:pPr>
        <w:pStyle w:val="Paragraphedeliste"/>
        <w:numPr>
          <w:ilvl w:val="0"/>
          <w:numId w:val="2"/>
        </w:numPr>
        <w:bidi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اكتب في فقرة </w:t>
      </w:r>
      <w:r w:rsidR="0096436C">
        <w:rPr>
          <w:rFonts w:hint="cs"/>
          <w:rtl/>
          <w:lang w:bidi="ar-MA"/>
        </w:rPr>
        <w:t>مركزة التحولات</w:t>
      </w:r>
      <w:r>
        <w:rPr>
          <w:rFonts w:hint="cs"/>
          <w:rtl/>
          <w:lang w:bidi="ar-MA"/>
        </w:rPr>
        <w:t xml:space="preserve"> الاقتصا</w:t>
      </w:r>
      <w:r w:rsidR="00915764">
        <w:rPr>
          <w:rFonts w:hint="cs"/>
          <w:rtl/>
          <w:lang w:bidi="ar-MA"/>
        </w:rPr>
        <w:t>دية التي شهدتها</w:t>
      </w:r>
      <w:r w:rsidR="0096436C">
        <w:rPr>
          <w:rFonts w:hint="cs"/>
          <w:rtl/>
          <w:lang w:bidi="ar-MA"/>
        </w:rPr>
        <w:t xml:space="preserve"> </w:t>
      </w:r>
      <w:r w:rsidR="00915764">
        <w:rPr>
          <w:rFonts w:hint="cs"/>
          <w:rtl/>
          <w:lang w:bidi="ar-MA"/>
        </w:rPr>
        <w:t xml:space="preserve"> </w:t>
      </w:r>
      <w:r w:rsidR="0096436C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>وسيا بعد انهيار الاتحاد السوفاتي</w:t>
      </w:r>
      <w:r w:rsidR="0096436C">
        <w:rPr>
          <w:rFonts w:hint="cs"/>
          <w:rtl/>
          <w:lang w:bidi="ar-MA"/>
        </w:rPr>
        <w:t>.</w:t>
      </w:r>
    </w:p>
    <w:p w:rsidR="008B2B76" w:rsidRPr="008B2B76" w:rsidRDefault="008B2B76" w:rsidP="008B2B76">
      <w:pPr>
        <w:pStyle w:val="Paragraphedeliste"/>
        <w:bidi/>
        <w:rPr>
          <w:rtl/>
          <w:lang w:bidi="ar-MA"/>
        </w:rPr>
      </w:pPr>
    </w:p>
    <w:p w:rsidR="00915764" w:rsidRPr="008B2B76" w:rsidRDefault="00915764" w:rsidP="008B2B76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8B2B76">
        <w:rPr>
          <w:rFonts w:hint="cs"/>
          <w:b/>
          <w:bCs/>
          <w:sz w:val="28"/>
          <w:szCs w:val="28"/>
          <w:u w:val="single"/>
          <w:rtl/>
          <w:lang w:bidi="ar-MA"/>
        </w:rPr>
        <w:t>موضوع مقال</w:t>
      </w:r>
      <w:r w:rsidR="00D44785" w:rsidRPr="008B2B76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 w:rsidRPr="008B2B76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مادة التاريخ 7 ن  </w:t>
      </w:r>
    </w:p>
    <w:p w:rsidR="00915764" w:rsidRDefault="0096436C" w:rsidP="00915764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تحولت مطالب ا</w:t>
      </w:r>
      <w:r w:rsidR="00915764">
        <w:rPr>
          <w:rFonts w:hint="cs"/>
          <w:rtl/>
          <w:lang w:bidi="ar-MA"/>
        </w:rPr>
        <w:t xml:space="preserve">لحركة </w:t>
      </w:r>
      <w:r>
        <w:rPr>
          <w:rFonts w:hint="cs"/>
          <w:rtl/>
          <w:lang w:bidi="ar-MA"/>
        </w:rPr>
        <w:t>الوطنية</w:t>
      </w:r>
      <w:r w:rsidR="00915764">
        <w:rPr>
          <w:rFonts w:hint="cs"/>
          <w:rtl/>
          <w:lang w:bidi="ar-MA"/>
        </w:rPr>
        <w:t xml:space="preserve"> من المطالبة </w:t>
      </w:r>
      <w:r>
        <w:rPr>
          <w:rFonts w:hint="cs"/>
          <w:rtl/>
          <w:lang w:bidi="ar-MA"/>
        </w:rPr>
        <w:t>بالإصلاحات</w:t>
      </w:r>
      <w:r w:rsidR="00915764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إلى</w:t>
      </w:r>
      <w:r w:rsidR="00915764">
        <w:rPr>
          <w:rFonts w:hint="cs"/>
          <w:rtl/>
          <w:lang w:bidi="ar-MA"/>
        </w:rPr>
        <w:t xml:space="preserve"> المطالبة </w:t>
      </w:r>
      <w:r w:rsidR="00D44785">
        <w:rPr>
          <w:rFonts w:hint="cs"/>
          <w:rtl/>
          <w:lang w:bidi="ar-MA"/>
        </w:rPr>
        <w:t>ب</w:t>
      </w:r>
      <w:r w:rsidR="00915764">
        <w:rPr>
          <w:rFonts w:hint="cs"/>
          <w:rtl/>
          <w:lang w:bidi="ar-MA"/>
        </w:rPr>
        <w:t xml:space="preserve">الاستقلال    </w:t>
      </w:r>
    </w:p>
    <w:p w:rsidR="00915764" w:rsidRDefault="00915764" w:rsidP="0096436C">
      <w:pPr>
        <w:jc w:val="right"/>
        <w:rPr>
          <w:lang w:bidi="ar-MA"/>
        </w:rPr>
      </w:pPr>
      <w:r>
        <w:rPr>
          <w:rFonts w:hint="cs"/>
          <w:rtl/>
          <w:lang w:bidi="ar-MA"/>
        </w:rPr>
        <w:t>اكتب موضوعا تبين فيه العوامل ا</w:t>
      </w:r>
      <w:r w:rsidR="0096436C">
        <w:rPr>
          <w:rFonts w:hint="cs"/>
          <w:rtl/>
          <w:lang w:bidi="ar-MA"/>
        </w:rPr>
        <w:t>لتي ساعدت على</w:t>
      </w:r>
      <w:r>
        <w:rPr>
          <w:rFonts w:hint="cs"/>
          <w:rtl/>
          <w:lang w:bidi="ar-MA"/>
        </w:rPr>
        <w:t xml:space="preserve"> ه</w:t>
      </w:r>
      <w:r w:rsidR="0096436C">
        <w:rPr>
          <w:rFonts w:hint="cs"/>
          <w:rtl/>
          <w:lang w:bidi="ar-MA"/>
        </w:rPr>
        <w:t>ذ</w:t>
      </w:r>
      <w:r>
        <w:rPr>
          <w:rFonts w:hint="cs"/>
          <w:rtl/>
          <w:lang w:bidi="ar-MA"/>
        </w:rPr>
        <w:t>ا التحول خلف الورقة.</w:t>
      </w:r>
    </w:p>
    <w:sectPr w:rsidR="00915764" w:rsidSect="00A475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B5" w:rsidRDefault="00C112B5" w:rsidP="004F342D">
      <w:pPr>
        <w:spacing w:after="0" w:line="240" w:lineRule="auto"/>
      </w:pPr>
      <w:r>
        <w:separator/>
      </w:r>
    </w:p>
  </w:endnote>
  <w:endnote w:type="continuationSeparator" w:id="1">
    <w:p w:rsidR="00C112B5" w:rsidRDefault="00C112B5" w:rsidP="004F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2D" w:rsidRDefault="008B2B76" w:rsidP="008B2B76">
    <w:pPr>
      <w:pStyle w:val="Pieddepage"/>
      <w:jc w:val="center"/>
    </w:pPr>
    <w:hyperlink r:id="rId1" w:history="1">
      <w:r w:rsidRPr="008B2B76">
        <w:rPr>
          <w:rStyle w:val="Lienhypertexte"/>
        </w:rPr>
        <w:t>http://histgeo-college.blogspot.com/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B5" w:rsidRDefault="00C112B5" w:rsidP="004F342D">
      <w:pPr>
        <w:spacing w:after="0" w:line="240" w:lineRule="auto"/>
      </w:pPr>
      <w:r>
        <w:separator/>
      </w:r>
    </w:p>
  </w:footnote>
  <w:footnote w:type="continuationSeparator" w:id="1">
    <w:p w:rsidR="00C112B5" w:rsidRDefault="00C112B5" w:rsidP="004F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7A2"/>
    <w:multiLevelType w:val="hybridMultilevel"/>
    <w:tmpl w:val="E6BC6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0F">
      <w:start w:val="1"/>
      <w:numFmt w:val="decimal"/>
      <w:lvlText w:val="%6."/>
      <w:lvlJc w:val="left"/>
      <w:pPr>
        <w:ind w:left="605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51B0"/>
    <w:multiLevelType w:val="hybridMultilevel"/>
    <w:tmpl w:val="1A12AE98"/>
    <w:lvl w:ilvl="0" w:tplc="040C0013">
      <w:start w:val="1"/>
      <w:numFmt w:val="upp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45375DE"/>
    <w:multiLevelType w:val="hybridMultilevel"/>
    <w:tmpl w:val="79BCA60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150FD"/>
    <w:rsid w:val="00210E49"/>
    <w:rsid w:val="003D268B"/>
    <w:rsid w:val="0045255B"/>
    <w:rsid w:val="004F342D"/>
    <w:rsid w:val="006447EF"/>
    <w:rsid w:val="008B2B76"/>
    <w:rsid w:val="00915764"/>
    <w:rsid w:val="0096436C"/>
    <w:rsid w:val="009F4C24"/>
    <w:rsid w:val="00A4757D"/>
    <w:rsid w:val="00B150FD"/>
    <w:rsid w:val="00BC4740"/>
    <w:rsid w:val="00C112B5"/>
    <w:rsid w:val="00D44785"/>
    <w:rsid w:val="00DE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0E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42D"/>
  </w:style>
  <w:style w:type="paragraph" w:styleId="Pieddepage">
    <w:name w:val="footer"/>
    <w:basedOn w:val="Normal"/>
    <w:link w:val="PieddepageCar"/>
    <w:uiPriority w:val="99"/>
    <w:unhideWhenUsed/>
    <w:rsid w:val="004F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42D"/>
  </w:style>
  <w:style w:type="character" w:styleId="Lienhypertexte">
    <w:name w:val="Hyperlink"/>
    <w:basedOn w:val="Policepardfaut"/>
    <w:uiPriority w:val="99"/>
    <w:unhideWhenUsed/>
    <w:rsid w:val="008B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0E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42D"/>
  </w:style>
  <w:style w:type="paragraph" w:styleId="Pieddepage">
    <w:name w:val="footer"/>
    <w:basedOn w:val="Normal"/>
    <w:link w:val="PieddepageCar"/>
    <w:uiPriority w:val="99"/>
    <w:unhideWhenUsed/>
    <w:rsid w:val="004F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stgeo-college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5F3-738B-4BF7-82C7-559F005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youba</cp:lastModifiedBy>
  <cp:revision>5</cp:revision>
  <dcterms:created xsi:type="dcterms:W3CDTF">2014-04-19T17:15:00Z</dcterms:created>
  <dcterms:modified xsi:type="dcterms:W3CDTF">2014-05-16T08:50:00Z</dcterms:modified>
</cp:coreProperties>
</file>