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823"/>
        <w:gridCol w:w="7342"/>
      </w:tblGrid>
      <w:tr w:rsidR="00320BB6" w:rsidTr="00FA0810">
        <w:trPr>
          <w:trHeight w:val="340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:rsidR="00320BB6" w:rsidRDefault="00320BB6" w:rsidP="00320B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Établissement : lycé</w:t>
            </w:r>
            <w:r w:rsidR="00FA0810">
              <w:rPr>
                <w:rFonts w:ascii="Times New Roman" w:eastAsia="Times New Roman" w:hAnsi="Times New Roman" w:cs="Times New Roman"/>
                <w:sz w:val="20"/>
              </w:rPr>
              <w:t>e Collégial 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Janvier</w:t>
            </w:r>
          </w:p>
        </w:tc>
        <w:tc>
          <w:tcPr>
            <w:tcW w:w="7342" w:type="dxa"/>
            <w:shd w:val="clear" w:color="auto" w:fill="FFD966" w:themeFill="accent4" w:themeFillTint="99"/>
            <w:vAlign w:val="center"/>
          </w:tcPr>
          <w:p w:rsidR="00320BB6" w:rsidRDefault="00320BB6" w:rsidP="00FA0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Durée : </w:t>
            </w:r>
            <w:r w:rsidR="00A602D9">
              <w:rPr>
                <w:rFonts w:ascii="Times New Roman" w:eastAsia="Times New Roman" w:hAnsi="Times New Roman" w:cs="Times New Roman"/>
                <w:sz w:val="20"/>
              </w:rPr>
              <w:t xml:space="preserve">07 </w:t>
            </w:r>
            <w:r w:rsidR="008B543D">
              <w:rPr>
                <w:rFonts w:ascii="Times New Roman" w:eastAsia="Times New Roman" w:hAnsi="Times New Roman" w:cs="Times New Roman"/>
                <w:sz w:val="20"/>
              </w:rPr>
              <w:t>heures</w:t>
            </w:r>
          </w:p>
        </w:tc>
      </w:tr>
      <w:tr w:rsidR="00320BB6" w:rsidTr="00FA0810">
        <w:trPr>
          <w:trHeight w:val="340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:rsidR="00320BB6" w:rsidRDefault="00320BB6" w:rsidP="00320B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Niveau : 1 AC – Parcours International</w:t>
            </w:r>
          </w:p>
        </w:tc>
        <w:tc>
          <w:tcPr>
            <w:tcW w:w="7342" w:type="dxa"/>
            <w:shd w:val="clear" w:color="auto" w:fill="FFD966" w:themeFill="accent4" w:themeFillTint="99"/>
            <w:vAlign w:val="center"/>
          </w:tcPr>
          <w:p w:rsidR="00320BB6" w:rsidRDefault="00320BB6" w:rsidP="00FA0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Unité 1 : </w:t>
            </w:r>
            <w:r w:rsidR="00E87684">
              <w:rPr>
                <w:rFonts w:ascii="Times New Roman" w:eastAsia="Times New Roman" w:hAnsi="Times New Roman" w:cs="Times New Roman"/>
                <w:sz w:val="20"/>
              </w:rPr>
              <w:t>Relations entre les êtres vivants et leurs interaction avec leurs milieux de vie</w:t>
            </w:r>
          </w:p>
        </w:tc>
      </w:tr>
      <w:tr w:rsidR="00320BB6" w:rsidTr="00FA0810">
        <w:trPr>
          <w:trHeight w:val="340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:rsidR="00320BB6" w:rsidRDefault="00320BB6" w:rsidP="00320B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Discipline : SVT </w:t>
            </w:r>
          </w:p>
        </w:tc>
        <w:tc>
          <w:tcPr>
            <w:tcW w:w="7342" w:type="dxa"/>
            <w:shd w:val="clear" w:color="auto" w:fill="FFD966" w:themeFill="accent4" w:themeFillTint="99"/>
            <w:vAlign w:val="center"/>
          </w:tcPr>
          <w:p w:rsidR="00320BB6" w:rsidRDefault="00320BB6" w:rsidP="00FA0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Chapitre </w:t>
            </w:r>
            <w:r w:rsidR="00BF57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 </w:t>
            </w:r>
            <w:r w:rsidR="00E87684">
              <w:rPr>
                <w:rFonts w:ascii="Times New Roman" w:eastAsia="Times New Roman" w:hAnsi="Times New Roman" w:cs="Times New Roman"/>
                <w:sz w:val="20"/>
              </w:rPr>
              <w:t>L'alimentation chez les êtres vivants</w:t>
            </w:r>
          </w:p>
        </w:tc>
      </w:tr>
      <w:tr w:rsidR="00320BB6" w:rsidTr="00FA0810">
        <w:trPr>
          <w:trHeight w:val="340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:rsidR="00320BB6" w:rsidRDefault="00320BB6" w:rsidP="00320B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Pr : EZ-ZAKRY Younes</w:t>
            </w:r>
          </w:p>
        </w:tc>
        <w:tc>
          <w:tcPr>
            <w:tcW w:w="7342" w:type="dxa"/>
            <w:shd w:val="clear" w:color="auto" w:fill="FFD966" w:themeFill="accent4" w:themeFillTint="99"/>
            <w:vAlign w:val="center"/>
          </w:tcPr>
          <w:p w:rsidR="00320BB6" w:rsidRDefault="00320BB6" w:rsidP="00FA0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Séquence : </w:t>
            </w:r>
            <w:r w:rsidR="00576AE8">
              <w:rPr>
                <w:rFonts w:ascii="Times New Roman" w:eastAsia="Times New Roman" w:hAnsi="Times New Roman" w:cs="Times New Roman"/>
                <w:sz w:val="20"/>
              </w:rPr>
              <w:t>I, II, III</w:t>
            </w:r>
          </w:p>
        </w:tc>
      </w:tr>
    </w:tbl>
    <w:p w:rsidR="00BA03C1" w:rsidRDefault="00BA03C1" w:rsidP="00320BB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775"/>
        <w:gridCol w:w="2752"/>
        <w:gridCol w:w="2760"/>
      </w:tblGrid>
      <w:tr w:rsidR="00320BB6" w:rsidTr="008B543D">
        <w:trPr>
          <w:trHeight w:val="405"/>
        </w:trPr>
        <w:tc>
          <w:tcPr>
            <w:tcW w:w="2759" w:type="dxa"/>
            <w:shd w:val="clear" w:color="auto" w:fill="92D050"/>
            <w:vAlign w:val="center"/>
          </w:tcPr>
          <w:p w:rsidR="00320BB6" w:rsidRPr="00320BB6" w:rsidRDefault="00320BB6" w:rsidP="00320BB6">
            <w:pPr>
              <w:spacing w:after="0"/>
              <w:ind w:left="2"/>
              <w:jc w:val="center"/>
              <w:rPr>
                <w:b/>
                <w:bCs/>
                <w:szCs w:val="24"/>
              </w:rPr>
            </w:pPr>
            <w:r w:rsidRPr="00320BB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Prérequis</w:t>
            </w:r>
          </w:p>
        </w:tc>
        <w:tc>
          <w:tcPr>
            <w:tcW w:w="2775" w:type="dxa"/>
            <w:shd w:val="clear" w:color="auto" w:fill="92D050"/>
            <w:vAlign w:val="center"/>
          </w:tcPr>
          <w:p w:rsidR="00320BB6" w:rsidRPr="00320BB6" w:rsidRDefault="00320BB6" w:rsidP="00320BB6">
            <w:pPr>
              <w:spacing w:after="0"/>
              <w:ind w:left="2"/>
              <w:jc w:val="center"/>
              <w:rPr>
                <w:b/>
                <w:bCs/>
                <w:szCs w:val="24"/>
              </w:rPr>
            </w:pPr>
            <w:r w:rsidRPr="00320BB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Capacités et attitudes</w:t>
            </w:r>
          </w:p>
        </w:tc>
        <w:tc>
          <w:tcPr>
            <w:tcW w:w="2752" w:type="dxa"/>
            <w:shd w:val="clear" w:color="auto" w:fill="92D050"/>
            <w:vAlign w:val="center"/>
          </w:tcPr>
          <w:p w:rsidR="00320BB6" w:rsidRPr="00320BB6" w:rsidRDefault="00320BB6" w:rsidP="00320BB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20BB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Objectifs</w:t>
            </w:r>
          </w:p>
        </w:tc>
        <w:tc>
          <w:tcPr>
            <w:tcW w:w="2760" w:type="dxa"/>
            <w:shd w:val="clear" w:color="auto" w:fill="92D050"/>
            <w:vAlign w:val="center"/>
          </w:tcPr>
          <w:p w:rsidR="00320BB6" w:rsidRPr="00320BB6" w:rsidRDefault="00320BB6" w:rsidP="00320BB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20BB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Compétence générale</w:t>
            </w:r>
          </w:p>
        </w:tc>
      </w:tr>
      <w:tr w:rsidR="008B543D" w:rsidTr="008B543D">
        <w:trPr>
          <w:trHeight w:val="3952"/>
        </w:trPr>
        <w:tc>
          <w:tcPr>
            <w:tcW w:w="2759" w:type="dxa"/>
          </w:tcPr>
          <w:p w:rsidR="008B543D" w:rsidRDefault="00E87684" w:rsidP="00E87684">
            <w:r w:rsidRPr="00E87684">
              <w:rPr>
                <w:rFonts w:ascii="Times New Roman" w:eastAsia="Times New Roman" w:hAnsi="Times New Roman" w:cs="Times New Roman"/>
              </w:rPr>
              <w:sym w:font="Wingdings" w:char="F0A7"/>
            </w:r>
            <w:r w:rsidRPr="00E87684">
              <w:rPr>
                <w:rFonts w:ascii="Times New Roman" w:eastAsia="Times New Roman" w:hAnsi="Times New Roman" w:cs="Times New Roman"/>
              </w:rPr>
              <w:t xml:space="preserve"> Mouvement - déplacement</w:t>
            </w:r>
            <w:r w:rsidRPr="00E87684">
              <w:rPr>
                <w:rFonts w:ascii="Times New Roman" w:eastAsia="Times New Roman" w:hAnsi="Times New Roman" w:cs="Times New Roman"/>
              </w:rPr>
              <w:br/>
            </w:r>
            <w:r w:rsidRPr="00E87684">
              <w:rPr>
                <w:rFonts w:ascii="Times New Roman" w:eastAsia="Times New Roman" w:hAnsi="Times New Roman" w:cs="Times New Roman"/>
              </w:rPr>
              <w:sym w:font="Wingdings" w:char="F0A7"/>
            </w:r>
            <w:r w:rsidRPr="00E87684">
              <w:rPr>
                <w:rFonts w:ascii="Times New Roman" w:eastAsia="Times New Roman" w:hAnsi="Times New Roman" w:cs="Times New Roman"/>
              </w:rPr>
              <w:t xml:space="preserve"> Les différents types d'aliments chez l'homme</w:t>
            </w:r>
            <w:r w:rsidRPr="00E87684">
              <w:rPr>
                <w:rFonts w:ascii="Times New Roman" w:eastAsia="Times New Roman" w:hAnsi="Times New Roman" w:cs="Times New Roman"/>
              </w:rPr>
              <w:br/>
            </w:r>
            <w:r w:rsidRPr="00E87684">
              <w:rPr>
                <w:rFonts w:ascii="Times New Roman" w:eastAsia="Times New Roman" w:hAnsi="Times New Roman" w:cs="Times New Roman"/>
              </w:rPr>
              <w:sym w:font="Wingdings" w:char="F0A7"/>
            </w:r>
            <w:r w:rsidRPr="00E87684">
              <w:rPr>
                <w:rFonts w:ascii="Times New Roman" w:eastAsia="Times New Roman" w:hAnsi="Times New Roman" w:cs="Times New Roman"/>
              </w:rPr>
              <w:t xml:space="preserve"> Les omnivores- carnivore - herbivore</w:t>
            </w:r>
            <w:r w:rsidRPr="00E87684">
              <w:rPr>
                <w:rFonts w:ascii="Times New Roman" w:eastAsia="Times New Roman" w:hAnsi="Times New Roman" w:cs="Times New Roman"/>
              </w:rPr>
              <w:br/>
            </w:r>
            <w:r w:rsidRPr="00E87684">
              <w:rPr>
                <w:rFonts w:ascii="Times New Roman" w:eastAsia="Times New Roman" w:hAnsi="Times New Roman" w:cs="Times New Roman"/>
              </w:rPr>
              <w:sym w:font="Wingdings" w:char="F0A7"/>
            </w:r>
            <w:r w:rsidRPr="00E87684">
              <w:rPr>
                <w:rFonts w:ascii="Times New Roman" w:eastAsia="Times New Roman" w:hAnsi="Times New Roman" w:cs="Times New Roman"/>
              </w:rPr>
              <w:t xml:space="preserve"> Les différents types de dents</w:t>
            </w:r>
            <w:r w:rsidRPr="00E87684">
              <w:rPr>
                <w:rFonts w:ascii="Times New Roman" w:eastAsia="Times New Roman" w:hAnsi="Times New Roman" w:cs="Times New Roman"/>
              </w:rPr>
              <w:br/>
            </w:r>
            <w:r w:rsidRPr="00E87684">
              <w:rPr>
                <w:rFonts w:ascii="Times New Roman" w:eastAsia="Times New Roman" w:hAnsi="Times New Roman" w:cs="Times New Roman"/>
              </w:rPr>
              <w:sym w:font="Wingdings" w:char="F0A7"/>
            </w:r>
            <w:r w:rsidRPr="00E87684">
              <w:rPr>
                <w:rFonts w:ascii="Times New Roman" w:eastAsia="Times New Roman" w:hAnsi="Times New Roman" w:cs="Times New Roman"/>
              </w:rPr>
              <w:t xml:space="preserve"> Les comportements alimentaires</w:t>
            </w:r>
            <w:r w:rsidRPr="00E87684">
              <w:rPr>
                <w:rFonts w:ascii="Times New Roman" w:eastAsia="Times New Roman" w:hAnsi="Times New Roman" w:cs="Times New Roman"/>
              </w:rPr>
              <w:br/>
            </w:r>
            <w:r w:rsidRPr="00E87684">
              <w:rPr>
                <w:rFonts w:ascii="Times New Roman" w:eastAsia="Times New Roman" w:hAnsi="Times New Roman" w:cs="Times New Roman"/>
              </w:rPr>
              <w:sym w:font="Wingdings" w:char="F0A7"/>
            </w:r>
            <w:r w:rsidRPr="00E87684">
              <w:rPr>
                <w:rFonts w:ascii="Times New Roman" w:eastAsia="Times New Roman" w:hAnsi="Times New Roman" w:cs="Times New Roman"/>
              </w:rPr>
              <w:t xml:space="preserve"> La matière organique et la matière minérale</w:t>
            </w:r>
            <w:r w:rsidRPr="00E876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75" w:type="dxa"/>
          </w:tcPr>
          <w:p w:rsidR="008B543D" w:rsidRDefault="00E87684" w:rsidP="00E87684">
            <w:pPr>
              <w:spacing w:after="0" w:line="256" w:lineRule="auto"/>
              <w:ind w:left="2" w:right="26"/>
            </w:pPr>
            <w:r w:rsidRPr="00E87684"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7684">
              <w:rPr>
                <w:rFonts w:ascii="Times New Roman" w:eastAsia="Times New Roman" w:hAnsi="Times New Roman" w:cs="Times New Roman"/>
              </w:rPr>
              <w:t>Connaitre les adaptations alimentaires dentaires et</w:t>
            </w:r>
            <w:r w:rsidRPr="00E87684">
              <w:rPr>
                <w:rFonts w:ascii="Times New Roman" w:eastAsia="Times New Roman" w:hAnsi="Times New Roman" w:cs="Times New Roman"/>
              </w:rPr>
              <w:br/>
              <w:t>digestifs chez l'homme et les animaux</w:t>
            </w:r>
            <w:r w:rsidRPr="00E87684">
              <w:rPr>
                <w:rFonts w:ascii="Times New Roman" w:eastAsia="Times New Roman" w:hAnsi="Times New Roman" w:cs="Times New Roman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7684">
              <w:rPr>
                <w:rFonts w:ascii="Times New Roman" w:eastAsia="Times New Roman" w:hAnsi="Times New Roman" w:cs="Times New Roman"/>
              </w:rPr>
              <w:t>mise en évidence des besoins alimentaires en eau 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7684">
              <w:rPr>
                <w:rFonts w:ascii="Times New Roman" w:eastAsia="Times New Roman" w:hAnsi="Times New Roman" w:cs="Times New Roman"/>
              </w:rPr>
              <w:t>sels minéraux chez les végétaux</w:t>
            </w:r>
            <w:r w:rsidRPr="00E87684">
              <w:rPr>
                <w:rFonts w:ascii="Times New Roman" w:eastAsia="Times New Roman" w:hAnsi="Times New Roman" w:cs="Times New Roman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7684">
              <w:rPr>
                <w:rFonts w:ascii="Times New Roman" w:eastAsia="Times New Roman" w:hAnsi="Times New Roman" w:cs="Times New Roman"/>
              </w:rPr>
              <w:t>mise en évidence de la production de la matière</w:t>
            </w:r>
            <w:r w:rsidRPr="00E87684">
              <w:rPr>
                <w:rFonts w:ascii="Times New Roman" w:eastAsia="Times New Roman" w:hAnsi="Times New Roman" w:cs="Times New Roman"/>
              </w:rPr>
              <w:br/>
              <w:t>organique chez les végétaux</w:t>
            </w:r>
            <w:r w:rsidRPr="00E876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2" w:type="dxa"/>
          </w:tcPr>
          <w:p w:rsidR="008B543D" w:rsidRDefault="00E87684" w:rsidP="00E87684">
            <w:pPr>
              <w:spacing w:after="0" w:line="240" w:lineRule="auto"/>
            </w:pPr>
            <w:r w:rsidRPr="00E87684">
              <w:rPr>
                <w:rFonts w:ascii="Wingdings" w:eastAsia="Times New Roman" w:hAnsi="Wingdings" w:cs="Times New Roman"/>
                <w:color w:val="000000"/>
              </w:rPr>
              <w:sym w:font="Wingdings" w:char="F0A7"/>
            </w:r>
            <w:r w:rsidRPr="00E87684">
              <w:rPr>
                <w:rFonts w:ascii="Wingdings" w:eastAsia="Times New Roman" w:hAnsi="Wingdings" w:cs="Times New Roman"/>
                <w:color w:val="000000"/>
              </w:rPr>
              <w:t></w:t>
            </w:r>
            <w:r w:rsidRPr="00E87684">
              <w:rPr>
                <w:rFonts w:ascii="Times New Roman" w:eastAsia="Times New Roman" w:hAnsi="Times New Roman" w:cs="Times New Roman"/>
                <w:color w:val="000000"/>
              </w:rPr>
              <w:t>Connaitre les adaptations alimentaires dentaires et digestives chez l'homme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7684">
              <w:rPr>
                <w:rFonts w:ascii="Times New Roman" w:eastAsia="Times New Roman" w:hAnsi="Times New Roman" w:cs="Times New Roman"/>
                <w:color w:val="000000"/>
              </w:rPr>
              <w:t>et les animaux</w:t>
            </w:r>
            <w:r w:rsidRPr="00E8768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87684">
              <w:rPr>
                <w:rFonts w:ascii="Wingdings" w:eastAsia="Times New Roman" w:hAnsi="Wingdings" w:cs="Times New Roman"/>
                <w:color w:val="000000"/>
              </w:rPr>
              <w:sym w:font="Wingdings" w:char="F0A7"/>
            </w:r>
            <w:r w:rsidRPr="00E87684">
              <w:rPr>
                <w:rFonts w:ascii="Wingdings" w:eastAsia="Times New Roman" w:hAnsi="Wingdings" w:cs="Times New Roman"/>
                <w:color w:val="000000"/>
              </w:rPr>
              <w:t></w:t>
            </w:r>
            <w:r w:rsidRPr="00E87684">
              <w:rPr>
                <w:rFonts w:ascii="Times New Roman" w:eastAsia="Times New Roman" w:hAnsi="Times New Roman" w:cs="Times New Roman"/>
                <w:color w:val="000000"/>
              </w:rPr>
              <w:t>Mise en évidence des besoins alimentaires en eau et sels minéraux chez les</w:t>
            </w:r>
            <w:r w:rsidRPr="00E87684">
              <w:rPr>
                <w:rFonts w:ascii="Times New Roman" w:eastAsia="Times New Roman" w:hAnsi="Times New Roman" w:cs="Times New Roman"/>
                <w:color w:val="000000"/>
              </w:rPr>
              <w:br/>
              <w:t>végétaux</w:t>
            </w:r>
            <w:r w:rsidRPr="00E8768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87684">
              <w:rPr>
                <w:rFonts w:ascii="Wingdings" w:eastAsia="Times New Roman" w:hAnsi="Wingdings" w:cs="Times New Roman"/>
                <w:color w:val="000000"/>
              </w:rPr>
              <w:sym w:font="Wingdings" w:char="F0A7"/>
            </w:r>
            <w:r w:rsidRPr="00E87684">
              <w:rPr>
                <w:rFonts w:ascii="Wingdings" w:eastAsia="Times New Roman" w:hAnsi="Wingdings" w:cs="Times New Roman"/>
                <w:color w:val="000000"/>
              </w:rPr>
              <w:t></w:t>
            </w:r>
            <w:r w:rsidRPr="00E87684">
              <w:rPr>
                <w:rFonts w:ascii="Times New Roman" w:eastAsia="Times New Roman" w:hAnsi="Times New Roman" w:cs="Times New Roman"/>
                <w:color w:val="000000"/>
              </w:rPr>
              <w:t>Mise en évidence de la production de la matière organique chez les</w:t>
            </w:r>
            <w:r w:rsidRPr="00E87684">
              <w:rPr>
                <w:rFonts w:ascii="Times New Roman" w:eastAsia="Times New Roman" w:hAnsi="Times New Roman" w:cs="Times New Roman"/>
                <w:color w:val="000000"/>
              </w:rPr>
              <w:br/>
              <w:t>végétaux</w:t>
            </w:r>
            <w:r w:rsidRPr="00E876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0" w:type="dxa"/>
          </w:tcPr>
          <w:p w:rsidR="008B543D" w:rsidRDefault="00E87684" w:rsidP="00FA0810">
            <w:pPr>
              <w:spacing w:after="0" w:line="240" w:lineRule="auto"/>
            </w:pPr>
            <w:r w:rsidRPr="00E87684">
              <w:rPr>
                <w:rFonts w:ascii="Wingdings" w:hAnsi="Wingdings"/>
                <w:color w:val="000000"/>
              </w:rPr>
              <w:sym w:font="Wingdings" w:char="F0A7"/>
            </w:r>
            <w:r w:rsidRPr="00E87684">
              <w:rPr>
                <w:rFonts w:ascii="Wingdings" w:hAnsi="Wingdings"/>
                <w:color w:val="000000"/>
              </w:rPr>
              <w:t></w:t>
            </w:r>
            <w:r w:rsidRPr="00E87684">
              <w:rPr>
                <w:rFonts w:ascii="Times New Roman" w:hAnsi="Times New Roman" w:cs="Times New Roman"/>
                <w:color w:val="000000"/>
              </w:rPr>
              <w:t>Distinguer entre les différents régimes alimentaires avec leurs caractéristiques</w:t>
            </w:r>
            <w:r w:rsidRPr="00E87684">
              <w:rPr>
                <w:color w:val="000000"/>
                <w:sz w:val="20"/>
                <w:szCs w:val="20"/>
              </w:rPr>
              <w:br/>
            </w:r>
            <w:r w:rsidRPr="00E87684">
              <w:rPr>
                <w:rFonts w:ascii="Wingdings" w:hAnsi="Wingdings"/>
                <w:color w:val="000000"/>
              </w:rPr>
              <w:sym w:font="Wingdings" w:char="F0A7"/>
            </w:r>
            <w:r w:rsidRPr="00E87684">
              <w:rPr>
                <w:rFonts w:ascii="Wingdings" w:hAnsi="Wingdings"/>
                <w:color w:val="000000"/>
              </w:rPr>
              <w:t></w:t>
            </w:r>
            <w:r w:rsidRPr="00E87684">
              <w:rPr>
                <w:rFonts w:ascii="Times New Roman" w:hAnsi="Times New Roman" w:cs="Times New Roman"/>
                <w:color w:val="000000"/>
              </w:rPr>
              <w:t>Appliquer les démarches scientifiques</w:t>
            </w:r>
            <w:r w:rsidRPr="00E87684">
              <w:rPr>
                <w:color w:val="000000"/>
                <w:sz w:val="20"/>
                <w:szCs w:val="20"/>
              </w:rPr>
              <w:br/>
            </w:r>
            <w:r w:rsidRPr="00E87684">
              <w:rPr>
                <w:rFonts w:ascii="Wingdings" w:hAnsi="Wingdings"/>
                <w:color w:val="000000"/>
              </w:rPr>
              <w:sym w:font="Wingdings" w:char="F0A7"/>
            </w:r>
            <w:r w:rsidRPr="00E87684">
              <w:rPr>
                <w:rFonts w:ascii="Wingdings" w:hAnsi="Wingdings"/>
                <w:color w:val="000000"/>
              </w:rPr>
              <w:t></w:t>
            </w:r>
            <w:r w:rsidRPr="00E87684">
              <w:rPr>
                <w:rFonts w:ascii="Times New Roman" w:hAnsi="Times New Roman" w:cs="Times New Roman"/>
                <w:color w:val="000000"/>
              </w:rPr>
              <w:t>l'expression orale/écrite dans la description des phénomènes biologiques</w:t>
            </w:r>
            <w:r w:rsidRPr="00E87684">
              <w:rPr>
                <w:color w:val="000000"/>
                <w:sz w:val="20"/>
                <w:szCs w:val="20"/>
              </w:rPr>
              <w:br/>
            </w:r>
            <w:r w:rsidRPr="00E87684">
              <w:rPr>
                <w:rFonts w:ascii="Wingdings" w:hAnsi="Wingdings"/>
                <w:color w:val="000000"/>
              </w:rPr>
              <w:sym w:font="Wingdings" w:char="F0A7"/>
            </w:r>
            <w:r w:rsidRPr="00E87684">
              <w:rPr>
                <w:rFonts w:ascii="Wingdings" w:hAnsi="Wingdings"/>
                <w:color w:val="000000"/>
              </w:rPr>
              <w:t></w:t>
            </w:r>
            <w:r w:rsidRPr="00E87684">
              <w:rPr>
                <w:rFonts w:ascii="Times New Roman" w:hAnsi="Times New Roman" w:cs="Times New Roman"/>
                <w:color w:val="000000"/>
              </w:rPr>
              <w:t>Employer ses attitudes et comportements positifs pour un bon régime alimentaire.</w:t>
            </w:r>
          </w:p>
        </w:tc>
      </w:tr>
    </w:tbl>
    <w:p w:rsidR="008B543D" w:rsidRPr="00320BB6" w:rsidRDefault="007F7BAA" w:rsidP="007F7BAA">
      <w:pPr>
        <w:spacing w:before="240" w:after="0"/>
        <w:rPr>
          <w:b/>
          <w:bCs/>
          <w:color w:val="FF0000"/>
          <w:sz w:val="28"/>
          <w:szCs w:val="28"/>
          <w:u w:val="single"/>
        </w:rPr>
      </w:pPr>
      <w:r w:rsidRPr="00EB23F4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04A4B1F" wp14:editId="5D30A227">
            <wp:simplePos x="0" y="0"/>
            <wp:positionH relativeFrom="column">
              <wp:posOffset>1692072</wp:posOffset>
            </wp:positionH>
            <wp:positionV relativeFrom="paragraph">
              <wp:posOffset>90170</wp:posOffset>
            </wp:positionV>
            <wp:extent cx="889000" cy="74866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BB6" w:rsidRPr="006B3D13">
        <w:rPr>
          <w:b/>
          <w:bCs/>
          <w:color w:val="FF0000"/>
          <w:sz w:val="28"/>
          <w:szCs w:val="28"/>
          <w:u w:val="single"/>
        </w:rPr>
        <w:t>Situation de départ</w:t>
      </w:r>
      <w:r w:rsidR="00320BB6">
        <w:rPr>
          <w:b/>
          <w:bCs/>
          <w:color w:val="FF0000"/>
          <w:sz w:val="28"/>
          <w:szCs w:val="28"/>
          <w:u w:val="single"/>
        </w:rPr>
        <w:t xml:space="preserve"> 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056"/>
      </w:tblGrid>
      <w:tr w:rsidR="00320BB6" w:rsidTr="0027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4" w:type="dxa"/>
          </w:tcPr>
          <w:p w:rsidR="007F7BAA" w:rsidRDefault="007F7BAA" w:rsidP="00320BB6">
            <w:pPr>
              <w:spacing w:after="0"/>
              <w:jc w:val="center"/>
              <w:rPr>
                <w:color w:val="00B050"/>
                <w:sz w:val="28"/>
                <w:szCs w:val="28"/>
                <w:u w:val="single"/>
              </w:rPr>
            </w:pPr>
          </w:p>
          <w:p w:rsidR="00320BB6" w:rsidRPr="008E40D5" w:rsidRDefault="007F7BAA" w:rsidP="00320BB6">
            <w:pPr>
              <w:spacing w:after="0"/>
              <w:jc w:val="center"/>
              <w:rPr>
                <w:color w:val="00B050"/>
                <w:sz w:val="28"/>
                <w:szCs w:val="28"/>
                <w:u w:val="single"/>
              </w:rPr>
            </w:pPr>
            <w:r>
              <w:rPr>
                <w:color w:val="00B050"/>
                <w:sz w:val="28"/>
                <w:szCs w:val="28"/>
                <w:u w:val="single"/>
              </w:rPr>
              <w:t xml:space="preserve">                    </w:t>
            </w:r>
            <w:r w:rsidR="00320BB6" w:rsidRPr="008E40D5">
              <w:rPr>
                <w:color w:val="00B050"/>
                <w:sz w:val="28"/>
                <w:szCs w:val="28"/>
                <w:u w:val="single"/>
              </w:rPr>
              <w:t xml:space="preserve">Problème scientifique à résoudre </w:t>
            </w:r>
          </w:p>
        </w:tc>
      </w:tr>
      <w:tr w:rsidR="00320BB6" w:rsidTr="007F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4" w:type="dxa"/>
            <w:shd w:val="clear" w:color="auto" w:fill="FFF2CC" w:themeFill="accent4" w:themeFillTint="33"/>
          </w:tcPr>
          <w:p w:rsidR="00320BB6" w:rsidRPr="007F7BAA" w:rsidRDefault="00961B4D" w:rsidP="00C9265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F7BAA">
              <w:rPr>
                <w:b w:val="0"/>
                <w:bCs w:val="0"/>
                <w:color w:val="000000" w:themeColor="text1"/>
                <w:sz w:val="24"/>
                <w:szCs w:val="24"/>
              </w:rPr>
              <w:t>L’une des caractéristiques des êtres-vivants, c’est qu’ils se nourrissent, mais ils ne se nourrissent pas de la même manière. Ils ont des régimes alimentaire différents.</w:t>
            </w:r>
            <w:r w:rsidRPr="007F7BAA">
              <w:rPr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 w:rsidRPr="007F7BAA">
              <w:rPr>
                <w:color w:val="FF0000"/>
                <w:sz w:val="24"/>
                <w:szCs w:val="24"/>
              </w:rPr>
              <w:t>Un régime alimentaire</w:t>
            </w:r>
            <w:r w:rsidRPr="007F7BA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F7BAA">
              <w:rPr>
                <w:rFonts w:hint="cs"/>
                <w:color w:val="0070C0"/>
                <w:sz w:val="24"/>
                <w:szCs w:val="24"/>
                <w:rtl/>
              </w:rPr>
              <w:t>نظام غذائي</w:t>
            </w:r>
            <w:r w:rsidRPr="007F7BAA">
              <w:rPr>
                <w:color w:val="0070C0"/>
                <w:sz w:val="24"/>
                <w:szCs w:val="24"/>
              </w:rPr>
              <w:t xml:space="preserve"> </w:t>
            </w:r>
            <w:r w:rsidRPr="007F7BAA">
              <w:rPr>
                <w:b w:val="0"/>
                <w:bCs w:val="0"/>
                <w:color w:val="000000" w:themeColor="text1"/>
                <w:sz w:val="24"/>
                <w:szCs w:val="24"/>
              </w:rPr>
              <w:t>est l’ensemble des aliments consommés par un être vivant.</w:t>
            </w:r>
            <w:r w:rsidR="00C92650" w:rsidRPr="007F7BA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Il y'a trois régime alimentaire : le régime alimentaire herbivore (ex : la vache, le lapin…), le régime alimentaire carnivore (le lion, le chat…) et le régime alimentaire omnivore (l'Homme, </w:t>
            </w:r>
            <w:r w:rsidR="002D5D36" w:rsidRPr="007F7BAA">
              <w:rPr>
                <w:b w:val="0"/>
                <w:bCs w:val="0"/>
                <w:color w:val="000000" w:themeColor="text1"/>
                <w:sz w:val="24"/>
                <w:szCs w:val="24"/>
              </w:rPr>
              <w:t>le chimpanzé, le porc, le rat, l'ours</w:t>
            </w:r>
            <w:r w:rsidR="00F92662" w:rsidRPr="007F7BAA">
              <w:rPr>
                <w:b w:val="0"/>
                <w:bCs w:val="0"/>
                <w:color w:val="000000" w:themeColor="text1"/>
                <w:sz w:val="24"/>
                <w:szCs w:val="24"/>
              </w:rPr>
              <w:t>, fourmis, requin-baleine, le poisson rouge</w:t>
            </w:r>
            <w:r w:rsidR="002D5D36" w:rsidRPr="007F7BA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…)</w:t>
            </w:r>
          </w:p>
          <w:p w:rsidR="00961B4D" w:rsidRPr="00961B4D" w:rsidRDefault="00961B4D" w:rsidP="00961B4D">
            <w:pPr>
              <w:rPr>
                <w:sz w:val="28"/>
                <w:szCs w:val="28"/>
              </w:rPr>
            </w:pPr>
            <w:r w:rsidRPr="007F7BAA">
              <w:rPr>
                <w:color w:val="0070C0"/>
                <w:sz w:val="24"/>
                <w:szCs w:val="24"/>
              </w:rPr>
              <w:t>҉ Quels sont les différents types de régimes alimentaires?</w:t>
            </w:r>
            <w:r w:rsidRPr="007F7BAA">
              <w:rPr>
                <w:color w:val="0070C0"/>
                <w:sz w:val="24"/>
                <w:szCs w:val="24"/>
              </w:rPr>
              <w:br/>
              <w:t>҉ Quels sont les organes et structures caractéristiques de chaque régime ?</w:t>
            </w:r>
          </w:p>
        </w:tc>
      </w:tr>
    </w:tbl>
    <w:p w:rsidR="00320BB6" w:rsidRDefault="00320BB6" w:rsidP="00320BB6"/>
    <w:tbl>
      <w:tblPr>
        <w:tblStyle w:val="LightShading-Accent1"/>
        <w:tblW w:w="11341" w:type="dxa"/>
        <w:tblInd w:w="-142" w:type="dxa"/>
        <w:tblLook w:val="04A0" w:firstRow="1" w:lastRow="0" w:firstColumn="1" w:lastColumn="0" w:noHBand="0" w:noVBand="1"/>
      </w:tblPr>
      <w:tblGrid>
        <w:gridCol w:w="11341"/>
      </w:tblGrid>
      <w:tr w:rsidR="00AF1C9B" w:rsidRPr="0072671A" w:rsidTr="00607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vAlign w:val="center"/>
          </w:tcPr>
          <w:p w:rsidR="00AF1C9B" w:rsidRPr="0072671A" w:rsidRDefault="00AF1C9B" w:rsidP="00AF1C9B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72671A">
              <w:rPr>
                <w:color w:val="00B050"/>
                <w:sz w:val="28"/>
                <w:szCs w:val="28"/>
                <w:u w:val="single"/>
                <w:lang w:bidi="fr-FR"/>
              </w:rPr>
              <w:t>Supports pédagogiques</w:t>
            </w:r>
          </w:p>
        </w:tc>
      </w:tr>
      <w:tr w:rsidR="00AF1C9B" w:rsidRPr="005921D9" w:rsidTr="0060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</w:tcPr>
          <w:p w:rsidR="00AF1C9B" w:rsidRPr="0070748C" w:rsidRDefault="00AF1C9B" w:rsidP="00AF1C9B">
            <w:pPr>
              <w:spacing w:after="0"/>
              <w:rPr>
                <w:rFonts w:asciiTheme="majorBidi" w:hAnsiTheme="majorBidi" w:cstheme="majorBidi"/>
                <w:color w:val="000000" w:themeColor="text1"/>
                <w:lang w:bidi="fr-FR"/>
              </w:rPr>
            </w:pPr>
            <w:r w:rsidRPr="0080643E">
              <w:rPr>
                <w:rFonts w:asciiTheme="majorBidi" w:hAnsiTheme="majorBidi" w:cstheme="majorBidi"/>
                <w:color w:val="000000" w:themeColor="text1"/>
                <w:lang w:bidi="fr-FR"/>
              </w:rPr>
              <w:t>-</w:t>
            </w:r>
            <w:r>
              <w:rPr>
                <w:rFonts w:asciiTheme="majorBidi" w:hAnsiTheme="majorBidi" w:cstheme="majorBidi"/>
                <w:color w:val="000000" w:themeColor="text1"/>
                <w:lang w:bidi="fr-FR"/>
              </w:rPr>
              <w:t xml:space="preserve"> </w:t>
            </w:r>
            <w:r w:rsidRPr="0070748C">
              <w:rPr>
                <w:rFonts w:asciiTheme="majorBidi" w:hAnsiTheme="majorBidi" w:cstheme="majorBidi"/>
                <w:color w:val="000000" w:themeColor="text1"/>
                <w:lang w:bidi="fr-FR"/>
              </w:rPr>
              <w:t>Ordinateur équipé du logiciel power Point</w:t>
            </w:r>
            <w:r>
              <w:rPr>
                <w:rFonts w:asciiTheme="majorBidi" w:hAnsiTheme="majorBidi" w:cstheme="majorBidi"/>
                <w:color w:val="000000" w:themeColor="text1"/>
                <w:lang w:bidi="fr-FR"/>
              </w:rPr>
              <w:t xml:space="preserve">, </w:t>
            </w:r>
            <w:r w:rsidRPr="0070748C">
              <w:rPr>
                <w:rFonts w:asciiTheme="majorBidi" w:hAnsiTheme="majorBidi" w:cstheme="majorBidi"/>
                <w:color w:val="000000" w:themeColor="text1"/>
                <w:lang w:bidi="fr-FR"/>
              </w:rPr>
              <w:t>Vidéo projecteur.</w:t>
            </w:r>
          </w:p>
          <w:p w:rsidR="00AF1C9B" w:rsidRDefault="00AF1C9B" w:rsidP="00607C72">
            <w:pPr>
              <w:spacing w:after="0"/>
              <w:rPr>
                <w:rFonts w:asciiTheme="majorBidi" w:hAnsiTheme="majorBidi" w:cstheme="majorBidi"/>
                <w:color w:val="000000" w:themeColor="text1"/>
                <w:lang w:bidi="fr-FR"/>
              </w:rPr>
            </w:pPr>
            <w:r>
              <w:rPr>
                <w:color w:val="000000" w:themeColor="text1"/>
                <w:sz w:val="28"/>
                <w:szCs w:val="28"/>
                <w:lang w:bidi="fr-FR"/>
              </w:rPr>
              <w:t xml:space="preserve">- </w:t>
            </w:r>
            <w:r w:rsidRPr="007B5CC0">
              <w:rPr>
                <w:rFonts w:asciiTheme="majorBidi" w:hAnsiTheme="majorBidi" w:cstheme="majorBidi"/>
                <w:color w:val="000000" w:themeColor="text1"/>
                <w:lang w:bidi="fr-FR"/>
              </w:rPr>
              <w:t>Tableau noire</w:t>
            </w:r>
          </w:p>
          <w:p w:rsidR="00AF1C9B" w:rsidRDefault="00AF1C9B" w:rsidP="00AF1C9B">
            <w:pPr>
              <w:spacing w:after="0"/>
              <w:rPr>
                <w:rFonts w:asciiTheme="majorBidi" w:hAnsiTheme="majorBidi" w:cstheme="majorBidi"/>
                <w:color w:val="000000" w:themeColor="text1"/>
                <w:lang w:bidi="fr-FR"/>
              </w:rPr>
            </w:pPr>
            <w:r w:rsidRPr="0080643E">
              <w:rPr>
                <w:rFonts w:asciiTheme="majorBidi" w:hAnsiTheme="majorBidi" w:cstheme="majorBidi"/>
                <w:color w:val="000000" w:themeColor="text1"/>
                <w:lang w:bidi="fr-FR"/>
              </w:rPr>
              <w:t>-</w:t>
            </w:r>
            <w:r>
              <w:rPr>
                <w:rFonts w:asciiTheme="majorBidi" w:hAnsiTheme="majorBidi" w:cstheme="majorBidi"/>
                <w:color w:val="000000" w:themeColor="text1"/>
                <w:lang w:bidi="fr-FR"/>
              </w:rPr>
              <w:t xml:space="preserve"> Support des documents P13 </w:t>
            </w:r>
            <w:r w:rsidRPr="0080643E">
              <w:rPr>
                <w:rFonts w:asciiTheme="majorBidi" w:hAnsiTheme="majorBidi" w:cstheme="majorBidi"/>
                <w:color w:val="000000" w:themeColor="text1"/>
                <w:lang w:bidi="fr-FR"/>
              </w:rPr>
              <w:t xml:space="preserve"> ------</w:t>
            </w:r>
            <w:r w:rsidRPr="0080643E">
              <w:rPr>
                <w:rFonts w:asciiTheme="majorBidi" w:hAnsiTheme="majorBidi" w:cstheme="majorBidi"/>
                <w:color w:val="000000" w:themeColor="text1"/>
                <w:lang w:bidi="fr-FR"/>
              </w:rPr>
              <w:sym w:font="Wingdings" w:char="F0E0"/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fr-FR"/>
              </w:rPr>
              <w:t xml:space="preserve"> </w:t>
            </w:r>
            <w:r w:rsidRPr="0080643E">
              <w:rPr>
                <w:rFonts w:asciiTheme="majorBidi" w:hAnsiTheme="majorBidi" w:cstheme="majorBidi"/>
                <w:color w:val="000000" w:themeColor="text1"/>
                <w:lang w:bidi="fr-FR"/>
              </w:rPr>
              <w:t>P1</w:t>
            </w:r>
            <w:r>
              <w:rPr>
                <w:rFonts w:asciiTheme="majorBidi" w:hAnsiTheme="majorBidi" w:cstheme="majorBidi"/>
                <w:color w:val="000000" w:themeColor="text1"/>
                <w:lang w:bidi="fr-FR"/>
              </w:rPr>
              <w:t xml:space="preserve">5  ,,  Manuel  P36 </w:t>
            </w:r>
            <w:r w:rsidRPr="0080643E">
              <w:rPr>
                <w:rFonts w:asciiTheme="majorBidi" w:hAnsiTheme="majorBidi" w:cstheme="majorBidi"/>
                <w:color w:val="000000" w:themeColor="text1"/>
                <w:lang w:bidi="fr-FR"/>
              </w:rPr>
              <w:t xml:space="preserve"> ------</w:t>
            </w:r>
            <w:r w:rsidRPr="0080643E">
              <w:rPr>
                <w:rFonts w:asciiTheme="majorBidi" w:hAnsiTheme="majorBidi" w:cstheme="majorBidi"/>
                <w:color w:val="000000" w:themeColor="text1"/>
                <w:lang w:bidi="fr-FR"/>
              </w:rPr>
              <w:sym w:font="Wingdings" w:char="F0E0"/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fr-FR"/>
              </w:rPr>
              <w:t xml:space="preserve"> </w:t>
            </w:r>
            <w:r w:rsidRPr="0080643E">
              <w:rPr>
                <w:rFonts w:asciiTheme="majorBidi" w:hAnsiTheme="majorBidi" w:cstheme="majorBidi"/>
                <w:color w:val="000000" w:themeColor="text1"/>
                <w:lang w:bidi="fr-FR"/>
              </w:rPr>
              <w:t>P</w:t>
            </w:r>
            <w:r>
              <w:rPr>
                <w:rFonts w:asciiTheme="majorBidi" w:hAnsiTheme="majorBidi" w:cstheme="majorBidi"/>
                <w:color w:val="000000" w:themeColor="text1"/>
                <w:lang w:bidi="fr-FR"/>
              </w:rPr>
              <w:t>45</w:t>
            </w:r>
          </w:p>
          <w:p w:rsidR="00AF1C9B" w:rsidRPr="00C70E28" w:rsidRDefault="00AF1C9B" w:rsidP="00C70E28">
            <w:pPr>
              <w:spacing w:after="0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fr-FR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fr-FR"/>
              </w:rPr>
              <w:t xml:space="preserve">-   </w:t>
            </w:r>
            <w:r w:rsidRPr="00AF1C9B">
              <w:rPr>
                <w:rFonts w:asciiTheme="majorBidi" w:hAnsiTheme="majorBidi" w:cstheme="majorBidi"/>
                <w:color w:val="000000" w:themeColor="text1"/>
                <w:lang w:bidi="fr-FR"/>
              </w:rPr>
              <w:t>Modèle du crâne de l’homme, dents…</w:t>
            </w:r>
            <w:r>
              <w:rPr>
                <w:rFonts w:asciiTheme="majorBidi" w:hAnsiTheme="majorBidi" w:cstheme="majorBidi"/>
                <w:color w:val="000000" w:themeColor="text1"/>
                <w:lang w:bidi="fr-FR"/>
              </w:rPr>
              <w:t xml:space="preserve">  </w:t>
            </w:r>
            <w:r w:rsidRPr="00AF1C9B">
              <w:rPr>
                <w:rFonts w:asciiTheme="majorBidi" w:hAnsiTheme="majorBidi" w:cstheme="majorBidi"/>
                <w:color w:val="000000" w:themeColor="text1"/>
                <w:lang w:bidi="fr-FR"/>
              </w:rPr>
              <w:t>- Modèle du tube digestif de l’homme et les différents organes.</w:t>
            </w:r>
            <w:r>
              <w:rPr>
                <w:rFonts w:asciiTheme="majorBidi" w:hAnsiTheme="majorBidi" w:cstheme="majorBidi"/>
                <w:color w:val="000000" w:themeColor="text1"/>
                <w:lang w:bidi="fr-FR"/>
              </w:rPr>
              <w:t xml:space="preserve"> </w:t>
            </w:r>
            <w:r w:rsidRPr="00AF1C9B">
              <w:rPr>
                <w:rFonts w:asciiTheme="majorBidi" w:hAnsiTheme="majorBidi" w:cstheme="majorBidi"/>
                <w:color w:val="000000" w:themeColor="text1"/>
                <w:lang w:bidi="fr-FR"/>
              </w:rPr>
              <w:t>-Crânes des animaux divers (herbivore, carnivore)</w:t>
            </w:r>
          </w:p>
        </w:tc>
      </w:tr>
    </w:tbl>
    <w:p w:rsidR="00320BB6" w:rsidRDefault="00320BB6" w:rsidP="00320BB6"/>
    <w:p w:rsidR="00320BB6" w:rsidRDefault="00320BB6" w:rsidP="00320BB6"/>
    <w:p w:rsidR="00576AE8" w:rsidRDefault="00576AE8" w:rsidP="00320BB6"/>
    <w:p w:rsidR="007F7BAA" w:rsidRDefault="007F7BAA" w:rsidP="00320BB6"/>
    <w:p w:rsidR="007F7BAA" w:rsidRDefault="007F7BAA" w:rsidP="00320BB6"/>
    <w:p w:rsidR="007F7BAA" w:rsidRDefault="007F7BAA" w:rsidP="00320BB6"/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509"/>
        <w:gridCol w:w="1019"/>
        <w:gridCol w:w="1849"/>
        <w:gridCol w:w="4175"/>
        <w:gridCol w:w="1505"/>
      </w:tblGrid>
      <w:tr w:rsidR="00A54DB0" w:rsidTr="00A54DB0">
        <w:trPr>
          <w:trHeight w:val="678"/>
        </w:trPr>
        <w:tc>
          <w:tcPr>
            <w:tcW w:w="2509" w:type="dxa"/>
            <w:shd w:val="clear" w:color="auto" w:fill="FFFF00"/>
            <w:vAlign w:val="center"/>
          </w:tcPr>
          <w:p w:rsidR="003F523B" w:rsidRPr="008B543D" w:rsidRDefault="003F523B" w:rsidP="00320BB6">
            <w:pPr>
              <w:spacing w:after="0"/>
              <w:ind w:right="12"/>
              <w:jc w:val="center"/>
              <w:rPr>
                <w:b/>
                <w:bCs/>
              </w:rPr>
            </w:pPr>
            <w:r w:rsidRPr="008B543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Déroulement de la séance</w:t>
            </w:r>
          </w:p>
        </w:tc>
        <w:tc>
          <w:tcPr>
            <w:tcW w:w="1019" w:type="dxa"/>
            <w:shd w:val="clear" w:color="auto" w:fill="00B0F0"/>
            <w:vAlign w:val="center"/>
          </w:tcPr>
          <w:p w:rsidR="003F523B" w:rsidRPr="008B543D" w:rsidRDefault="003F523B" w:rsidP="008B543D">
            <w:pPr>
              <w:spacing w:after="0"/>
              <w:ind w:left="167"/>
              <w:jc w:val="center"/>
              <w:rPr>
                <w:b/>
                <w:bCs/>
              </w:rPr>
            </w:pPr>
            <w:r w:rsidRPr="008B54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Temps</w:t>
            </w:r>
          </w:p>
        </w:tc>
        <w:tc>
          <w:tcPr>
            <w:tcW w:w="1849" w:type="dxa"/>
            <w:shd w:val="clear" w:color="auto" w:fill="00B0F0"/>
            <w:vAlign w:val="center"/>
          </w:tcPr>
          <w:p w:rsidR="003F523B" w:rsidRPr="008B543D" w:rsidRDefault="003F523B" w:rsidP="008B543D">
            <w:pPr>
              <w:spacing w:after="0" w:line="240" w:lineRule="auto"/>
              <w:jc w:val="center"/>
              <w:rPr>
                <w:b/>
                <w:bCs/>
              </w:rPr>
            </w:pPr>
            <w:r w:rsidRPr="008B543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Activité du professeur</w:t>
            </w:r>
          </w:p>
        </w:tc>
        <w:tc>
          <w:tcPr>
            <w:tcW w:w="4175" w:type="dxa"/>
            <w:shd w:val="clear" w:color="auto" w:fill="00B0F0"/>
            <w:vAlign w:val="center"/>
          </w:tcPr>
          <w:p w:rsidR="003F523B" w:rsidRPr="008B543D" w:rsidRDefault="003F523B" w:rsidP="00320BB6">
            <w:pPr>
              <w:spacing w:after="0"/>
              <w:ind w:left="156" w:firstLine="103"/>
              <w:jc w:val="center"/>
              <w:rPr>
                <w:b/>
                <w:bCs/>
                <w:sz w:val="24"/>
                <w:szCs w:val="28"/>
              </w:rPr>
            </w:pPr>
            <w:r w:rsidRPr="008B543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Activité des élèves</w:t>
            </w:r>
          </w:p>
        </w:tc>
        <w:tc>
          <w:tcPr>
            <w:tcW w:w="1505" w:type="dxa"/>
            <w:shd w:val="clear" w:color="auto" w:fill="00B0F0"/>
            <w:vAlign w:val="center"/>
          </w:tcPr>
          <w:p w:rsidR="003F523B" w:rsidRPr="008B543D" w:rsidRDefault="003F523B" w:rsidP="00320BB6">
            <w:pPr>
              <w:spacing w:after="0"/>
              <w:ind w:left="168"/>
              <w:jc w:val="center"/>
              <w:rPr>
                <w:b/>
                <w:bCs/>
                <w:sz w:val="24"/>
                <w:szCs w:val="28"/>
              </w:rPr>
            </w:pPr>
            <w:r w:rsidRPr="008B543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Évaluation</w:t>
            </w:r>
          </w:p>
        </w:tc>
      </w:tr>
      <w:tr w:rsidR="00A54DB0" w:rsidTr="00A54DB0">
        <w:trPr>
          <w:trHeight w:val="3551"/>
        </w:trPr>
        <w:tc>
          <w:tcPr>
            <w:tcW w:w="2509" w:type="dxa"/>
          </w:tcPr>
          <w:p w:rsidR="00994BE3" w:rsidRDefault="007F7BAA" w:rsidP="00320BB6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B543D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6672" behindDoc="1" locked="0" layoutInCell="1" allowOverlap="1" wp14:anchorId="194091B5" wp14:editId="5D227BA8">
                  <wp:simplePos x="0" y="0"/>
                  <wp:positionH relativeFrom="column">
                    <wp:posOffset>1499438</wp:posOffset>
                  </wp:positionH>
                  <wp:positionV relativeFrom="paragraph">
                    <wp:posOffset>93656</wp:posOffset>
                  </wp:positionV>
                  <wp:extent cx="685165" cy="504825"/>
                  <wp:effectExtent l="0" t="0" r="63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4BE3" w:rsidRDefault="00994BE3" w:rsidP="00320BB6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994BE3" w:rsidRDefault="00994BE3" w:rsidP="00320BB6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3F523B" w:rsidRDefault="00994BE3" w:rsidP="00320BB6">
            <w:r w:rsidRPr="00200D2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Situation problème</w:t>
            </w:r>
          </w:p>
        </w:tc>
        <w:tc>
          <w:tcPr>
            <w:tcW w:w="1019" w:type="dxa"/>
          </w:tcPr>
          <w:p w:rsidR="003F523B" w:rsidRDefault="003F523B" w:rsidP="00320BB6"/>
        </w:tc>
        <w:tc>
          <w:tcPr>
            <w:tcW w:w="1849" w:type="dxa"/>
          </w:tcPr>
          <w:p w:rsidR="003F523B" w:rsidRDefault="003F523B" w:rsidP="00320BB6">
            <w:r w:rsidRPr="004933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0EEED0FF" wp14:editId="7AD48ED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49530</wp:posOffset>
                  </wp:positionV>
                  <wp:extent cx="762000" cy="7810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523B" w:rsidRDefault="003F523B" w:rsidP="003F523B"/>
          <w:p w:rsidR="003F523B" w:rsidRDefault="003F523B" w:rsidP="003F523B">
            <w:pPr>
              <w:spacing w:after="0"/>
            </w:pPr>
          </w:p>
          <w:p w:rsidR="003F523B" w:rsidRPr="003F523B" w:rsidRDefault="003F523B" w:rsidP="003F523B">
            <w:pPr>
              <w:spacing w:after="0"/>
            </w:pPr>
            <w:r w:rsidRPr="00524E3E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sélectionner une situation de départ, qui focalise la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524E3E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curiosité des élèves, déclenche leurs questions et</w:t>
            </w:r>
            <w:r w:rsidRPr="00524E3E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permet </w:t>
            </w:r>
            <w:r w:rsidRPr="00524E3E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d’exprimer leurs idées préalables.</w:t>
            </w:r>
          </w:p>
        </w:tc>
        <w:tc>
          <w:tcPr>
            <w:tcW w:w="4175" w:type="dxa"/>
          </w:tcPr>
          <w:p w:rsidR="00994BE3" w:rsidRDefault="003F523B" w:rsidP="00320BB6">
            <w:r w:rsidRPr="00EB23F4">
              <w:rPr>
                <w:rFonts w:ascii="Arial" w:hAnsi="Arial" w:cs="Arial" w:hint="c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4779B862" wp14:editId="23A36A6F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20955</wp:posOffset>
                  </wp:positionV>
                  <wp:extent cx="742950" cy="8763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4BE3" w:rsidRPr="00994BE3" w:rsidRDefault="00994BE3" w:rsidP="00994BE3"/>
          <w:p w:rsidR="00994BE3" w:rsidRDefault="00994BE3" w:rsidP="00994BE3"/>
          <w:p w:rsidR="003F523B" w:rsidRPr="00994BE3" w:rsidRDefault="00994BE3" w:rsidP="00994BE3">
            <w:r w:rsidRPr="00524E3E">
              <w:rPr>
                <w:rFonts w:ascii="Wingdings" w:eastAsia="Times New Roman" w:hAnsi="Wingdings" w:cs="Times New Roman"/>
                <w:color w:val="F37C6F"/>
                <w:sz w:val="20"/>
                <w:szCs w:val="20"/>
              </w:rPr>
              <w:t></w:t>
            </w:r>
            <w:r w:rsidRPr="00524E3E">
              <w:rPr>
                <w:rFonts w:ascii="Wingdings" w:eastAsia="Times New Roman" w:hAnsi="Wingdings" w:cs="Times New Roman"/>
                <w:color w:val="F37C6F"/>
                <w:sz w:val="20"/>
                <w:szCs w:val="20"/>
              </w:rPr>
              <w:t></w:t>
            </w:r>
            <w:r w:rsidRPr="00524E3E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Mise en situation : s’impliquer dans l’activité d’élaboration du problème à traiter ;</w:t>
            </w:r>
            <w:r w:rsidRPr="00524E3E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</w:r>
            <w:r w:rsidRPr="00524E3E">
              <w:rPr>
                <w:rFonts w:ascii="Wingdings" w:eastAsia="Times New Roman" w:hAnsi="Wingdings" w:cs="Times New Roman"/>
                <w:color w:val="F37C6F"/>
                <w:sz w:val="20"/>
                <w:szCs w:val="20"/>
              </w:rPr>
              <w:t></w:t>
            </w:r>
            <w:r w:rsidRPr="00524E3E">
              <w:rPr>
                <w:rFonts w:ascii="Wingdings" w:eastAsia="Times New Roman" w:hAnsi="Wingdings" w:cs="Times New Roman"/>
                <w:color w:val="F37C6F"/>
                <w:sz w:val="20"/>
                <w:szCs w:val="20"/>
              </w:rPr>
              <w:t></w:t>
            </w:r>
            <w:r w:rsidRPr="00524E3E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Formulation de Question(s) productive(s) : élaboration de questions</w:t>
            </w:r>
            <w:r w:rsidRPr="00524E3E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scientifiques ;</w:t>
            </w:r>
            <w:r w:rsidRPr="00524E3E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</w:r>
            <w:r w:rsidRPr="00524E3E">
              <w:rPr>
                <w:rFonts w:ascii="Wingdings" w:eastAsia="Times New Roman" w:hAnsi="Wingdings" w:cs="Times New Roman"/>
                <w:color w:val="F37C6F"/>
                <w:sz w:val="20"/>
                <w:szCs w:val="20"/>
              </w:rPr>
              <w:t></w:t>
            </w:r>
            <w:r w:rsidRPr="00524E3E">
              <w:rPr>
                <w:rFonts w:ascii="Wingdings" w:eastAsia="Times New Roman" w:hAnsi="Wingdings" w:cs="Times New Roman"/>
                <w:color w:val="F37C6F"/>
                <w:sz w:val="20"/>
                <w:szCs w:val="20"/>
              </w:rPr>
              <w:t></w:t>
            </w:r>
            <w:r w:rsidRPr="00524E3E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S’approprier le problème que l’on cherche à résoudre</w:t>
            </w:r>
          </w:p>
        </w:tc>
        <w:tc>
          <w:tcPr>
            <w:tcW w:w="1505" w:type="dxa"/>
          </w:tcPr>
          <w:p w:rsidR="00994BE3" w:rsidRDefault="003F523B" w:rsidP="00320BB6">
            <w:r w:rsidRPr="008257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4F36EE34" wp14:editId="095D1E7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20955</wp:posOffset>
                  </wp:positionV>
                  <wp:extent cx="778510" cy="809625"/>
                  <wp:effectExtent l="0" t="0" r="254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4BE3" w:rsidRPr="00994BE3" w:rsidRDefault="00994BE3" w:rsidP="00994BE3"/>
          <w:p w:rsidR="00994BE3" w:rsidRDefault="00994BE3" w:rsidP="00994BE3"/>
          <w:p w:rsidR="00994BE3" w:rsidRPr="003A444D" w:rsidRDefault="00994BE3" w:rsidP="00994BE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A444D">
              <w:rPr>
                <w:b/>
                <w:bCs/>
                <w:color w:val="FF0000"/>
                <w:sz w:val="24"/>
                <w:szCs w:val="24"/>
              </w:rPr>
              <w:t>Évaluation formative</w:t>
            </w:r>
          </w:p>
          <w:p w:rsidR="003F523B" w:rsidRPr="00994BE3" w:rsidRDefault="00994BE3" w:rsidP="00994BE3">
            <w:r>
              <w:t>D'après ce que l'élève a comprend</w:t>
            </w:r>
          </w:p>
        </w:tc>
      </w:tr>
      <w:tr w:rsidR="00A54DB0" w:rsidTr="00A54DB0">
        <w:trPr>
          <w:trHeight w:val="2821"/>
        </w:trPr>
        <w:tc>
          <w:tcPr>
            <w:tcW w:w="2509" w:type="dxa"/>
          </w:tcPr>
          <w:p w:rsidR="003F523B" w:rsidRDefault="003F523B" w:rsidP="00043F43">
            <w:pPr>
              <w:spacing w:after="0"/>
              <w:rPr>
                <w:b/>
                <w:bCs/>
                <w:color w:val="FF0000"/>
              </w:rPr>
            </w:pPr>
            <w:r w:rsidRPr="00162811">
              <w:rPr>
                <w:b/>
                <w:bCs/>
                <w:color w:val="FF0000"/>
                <w:sz w:val="24"/>
                <w:szCs w:val="24"/>
                <w:u w:val="single"/>
              </w:rPr>
              <w:t>Séquence 1 :</w:t>
            </w:r>
            <w:r w:rsidRPr="0016281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65DA4">
              <w:rPr>
                <w:b/>
                <w:bCs/>
                <w:color w:val="FF0000"/>
              </w:rPr>
              <w:t>le régime alimentaire chez l’homme</w:t>
            </w:r>
          </w:p>
          <w:p w:rsidR="003F523B" w:rsidRDefault="003F523B" w:rsidP="00043F43">
            <w:pPr>
              <w:spacing w:after="0"/>
              <w:rPr>
                <w:b/>
                <w:bCs/>
                <w:color w:val="0070C0"/>
              </w:rPr>
            </w:pPr>
            <w:r w:rsidRPr="00865DA4">
              <w:rPr>
                <w:b/>
                <w:bCs/>
                <w:color w:val="FF0000"/>
                <w:shd w:val="clear" w:color="auto" w:fill="FFF2CC" w:themeFill="accent4" w:themeFillTint="33"/>
              </w:rPr>
              <w:t>Activité 1:</w:t>
            </w:r>
            <w:r w:rsidRPr="00865DA4">
              <w:rPr>
                <w:b/>
                <w:bCs/>
                <w:color w:val="FF0000"/>
              </w:rPr>
              <w:t xml:space="preserve"> </w:t>
            </w:r>
            <w:r w:rsidRPr="00865DA4">
              <w:rPr>
                <w:b/>
                <w:bCs/>
                <w:color w:val="0070C0"/>
              </w:rPr>
              <w:t>La denture de l’homme</w:t>
            </w:r>
            <w:r>
              <w:rPr>
                <w:b/>
                <w:bCs/>
                <w:color w:val="0070C0"/>
              </w:rPr>
              <w:t>.</w:t>
            </w:r>
          </w:p>
          <w:p w:rsidR="003F523B" w:rsidRDefault="003F523B" w:rsidP="00043F43">
            <w:pPr>
              <w:spacing w:after="0"/>
              <w:rPr>
                <w:b/>
                <w:bCs/>
                <w:color w:val="0070C0"/>
              </w:rPr>
            </w:pPr>
            <w:r w:rsidRPr="00865DA4">
              <w:rPr>
                <w:b/>
                <w:bCs/>
                <w:color w:val="FF0000"/>
                <w:shd w:val="clear" w:color="auto" w:fill="FFF2CC" w:themeFill="accent4" w:themeFillTint="33"/>
              </w:rPr>
              <w:t>Activité 2:</w:t>
            </w:r>
            <w:r w:rsidRPr="00865DA4">
              <w:rPr>
                <w:b/>
                <w:bCs/>
                <w:color w:val="FF0000"/>
              </w:rPr>
              <w:t xml:space="preserve"> </w:t>
            </w:r>
            <w:r w:rsidRPr="00865DA4">
              <w:rPr>
                <w:b/>
                <w:bCs/>
                <w:color w:val="0070C0"/>
              </w:rPr>
              <w:t>Mouvements de la mâchoire inférieure</w:t>
            </w:r>
          </w:p>
          <w:p w:rsidR="003F523B" w:rsidRPr="00327FBF" w:rsidRDefault="003F523B" w:rsidP="00043F43">
            <w:pPr>
              <w:spacing w:after="0"/>
              <w:rPr>
                <w:b/>
                <w:bCs/>
                <w:color w:val="0070C0"/>
              </w:rPr>
            </w:pPr>
            <w:r w:rsidRPr="00865DA4">
              <w:rPr>
                <w:b/>
                <w:bCs/>
                <w:color w:val="FF0000"/>
                <w:shd w:val="clear" w:color="auto" w:fill="FFF2CC" w:themeFill="accent4" w:themeFillTint="33"/>
              </w:rPr>
              <w:t xml:space="preserve">Activité </w:t>
            </w:r>
            <w:r>
              <w:rPr>
                <w:b/>
                <w:bCs/>
                <w:color w:val="FF0000"/>
                <w:shd w:val="clear" w:color="auto" w:fill="FFF2CC" w:themeFill="accent4" w:themeFillTint="33"/>
              </w:rPr>
              <w:t>3</w:t>
            </w:r>
            <w:r w:rsidRPr="00865DA4">
              <w:rPr>
                <w:b/>
                <w:bCs/>
                <w:color w:val="FF0000"/>
                <w:shd w:val="clear" w:color="auto" w:fill="FFF2CC" w:themeFill="accent4" w:themeFillTint="33"/>
              </w:rPr>
              <w:t>:</w:t>
            </w:r>
            <w:r w:rsidRPr="00865DA4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0070C0"/>
              </w:rPr>
              <w:t>Tube digestif chez l'Homme</w:t>
            </w:r>
          </w:p>
        </w:tc>
        <w:tc>
          <w:tcPr>
            <w:tcW w:w="1019" w:type="dxa"/>
          </w:tcPr>
          <w:p w:rsidR="003F523B" w:rsidRDefault="003F523B" w:rsidP="00043F43">
            <w:pPr>
              <w:spacing w:after="0"/>
            </w:pPr>
          </w:p>
        </w:tc>
        <w:tc>
          <w:tcPr>
            <w:tcW w:w="1849" w:type="dxa"/>
          </w:tcPr>
          <w:p w:rsidR="00994BE3" w:rsidRDefault="00994BE3" w:rsidP="00043F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687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d'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enseignement</w:t>
            </w:r>
          </w:p>
          <w:p w:rsidR="003F523B" w:rsidRPr="00994BE3" w:rsidRDefault="00994BE3" w:rsidP="00043F43">
            <w:pPr>
              <w:spacing w:after="0"/>
            </w:pPr>
            <w:r w:rsidRPr="00EB23F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7BABC268" wp14:editId="074DF71C">
                  <wp:simplePos x="0" y="0"/>
                  <wp:positionH relativeFrom="column">
                    <wp:posOffset>-89035</wp:posOffset>
                  </wp:positionH>
                  <wp:positionV relativeFrom="paragraph">
                    <wp:posOffset>763270</wp:posOffset>
                  </wp:positionV>
                  <wp:extent cx="1104900" cy="9620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</w:p>
        </w:tc>
        <w:tc>
          <w:tcPr>
            <w:tcW w:w="4175" w:type="dxa"/>
          </w:tcPr>
          <w:p w:rsidR="003F523B" w:rsidRPr="007F7BAA" w:rsidRDefault="007F7BAA" w:rsidP="00764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-Les apprenants répondent aux</w:t>
            </w:r>
            <w:r w:rsid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questions.</w:t>
            </w:r>
            <w:r w:rsidRPr="007F7BA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-Les apprenants se positionnent en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situation de recherche et de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réflexion pour déduire qu’est-ce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qu’un régime alimentaire à l’aide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des supports pédagogiques</w:t>
            </w:r>
            <w:r w:rsidRPr="007F7BA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-L’apprenant extraie à partir de</w:t>
            </w:r>
            <w:r w:rsid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document les caractéristiques du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régime alimentaire omnivore, puis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remplie le tableau après une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observation des dents de son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camarade.</w:t>
            </w:r>
            <w:r w:rsidRPr="007F7BA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-l’apprenant déduit que la denture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de l’homme est complète à partir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de la formule dentaire.</w:t>
            </w:r>
            <w:r w:rsidRPr="007F7BA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- découvrir le rôle des muscles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masticateurs, et le fonctionnement du condyle d’articulation.</w:t>
            </w:r>
            <w:r w:rsidRPr="007F7BA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- l’apprenant observe le support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puis déduit les caractéristiques du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tube digestif chez les omnivores,</w:t>
            </w:r>
            <w:r w:rsidR="007642FA"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puis conclue l’adaptation.</w:t>
            </w:r>
          </w:p>
        </w:tc>
        <w:tc>
          <w:tcPr>
            <w:tcW w:w="1505" w:type="dxa"/>
          </w:tcPr>
          <w:p w:rsidR="00994BE3" w:rsidRDefault="00994BE3" w:rsidP="00043F43">
            <w:pPr>
              <w:spacing w:after="0"/>
            </w:pPr>
            <w:r w:rsidRPr="008257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1B792CF8" wp14:editId="12BEF55F">
                  <wp:simplePos x="0" y="0"/>
                  <wp:positionH relativeFrom="column">
                    <wp:posOffset>-19455</wp:posOffset>
                  </wp:positionH>
                  <wp:positionV relativeFrom="paragraph">
                    <wp:posOffset>3999</wp:posOffset>
                  </wp:positionV>
                  <wp:extent cx="817420" cy="719455"/>
                  <wp:effectExtent l="0" t="0" r="1905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52" cy="72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4BE3" w:rsidRPr="00994BE3" w:rsidRDefault="00994BE3" w:rsidP="00043F43">
            <w:pPr>
              <w:spacing w:after="0"/>
            </w:pPr>
          </w:p>
          <w:p w:rsidR="00994BE3" w:rsidRDefault="00994BE3" w:rsidP="00043F43">
            <w:pPr>
              <w:spacing w:before="24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18FD">
              <w:rPr>
                <w:b/>
                <w:bCs/>
                <w:color w:val="FF0000"/>
                <w:sz w:val="24"/>
                <w:szCs w:val="24"/>
              </w:rPr>
              <w:t>Évaluation formative</w:t>
            </w:r>
          </w:p>
          <w:p w:rsidR="003F523B" w:rsidRPr="00043F43" w:rsidRDefault="00994BE3" w:rsidP="00043F43">
            <w:pPr>
              <w:spacing w:after="0"/>
              <w:rPr>
                <w:b/>
              </w:rPr>
            </w:pPr>
            <w:r w:rsidRPr="00043F43">
              <w:rPr>
                <w:b/>
                <w:w w:val="95"/>
                <w:sz w:val="20"/>
                <w:szCs w:val="18"/>
              </w:rPr>
              <w:t xml:space="preserve">au cours de la séance, le </w:t>
            </w:r>
            <w:r w:rsidRPr="00043F43">
              <w:rPr>
                <w:b/>
                <w:w w:val="80"/>
                <w:sz w:val="20"/>
                <w:szCs w:val="18"/>
              </w:rPr>
              <w:t xml:space="preserve">professeur s’assure </w:t>
            </w:r>
            <w:r w:rsidRPr="00043F43">
              <w:rPr>
                <w:b/>
                <w:w w:val="95"/>
                <w:sz w:val="20"/>
                <w:szCs w:val="18"/>
              </w:rPr>
              <w:t>de</w:t>
            </w:r>
            <w:r w:rsidRPr="00043F43">
              <w:rPr>
                <w:b/>
                <w:spacing w:val="-52"/>
                <w:w w:val="95"/>
                <w:sz w:val="20"/>
                <w:szCs w:val="18"/>
              </w:rPr>
              <w:t xml:space="preserve"> </w:t>
            </w:r>
            <w:r w:rsidRPr="00043F43">
              <w:rPr>
                <w:b/>
                <w:w w:val="95"/>
                <w:sz w:val="20"/>
                <w:szCs w:val="18"/>
              </w:rPr>
              <w:t>la</w:t>
            </w:r>
            <w:r w:rsidRPr="00043F43">
              <w:rPr>
                <w:b/>
                <w:spacing w:val="-52"/>
                <w:w w:val="95"/>
                <w:sz w:val="20"/>
                <w:szCs w:val="18"/>
              </w:rPr>
              <w:t xml:space="preserve"> </w:t>
            </w:r>
            <w:r w:rsidRPr="00043F43">
              <w:rPr>
                <w:b/>
                <w:w w:val="95"/>
                <w:sz w:val="20"/>
                <w:szCs w:val="18"/>
              </w:rPr>
              <w:t>réalisation des objectifs tracés par des questions convenables</w:t>
            </w:r>
          </w:p>
        </w:tc>
      </w:tr>
      <w:tr w:rsidR="00961B4D" w:rsidTr="00043F43">
        <w:trPr>
          <w:trHeight w:val="1839"/>
        </w:trPr>
        <w:tc>
          <w:tcPr>
            <w:tcW w:w="11057" w:type="dxa"/>
            <w:gridSpan w:val="5"/>
          </w:tcPr>
          <w:p w:rsidR="00961B4D" w:rsidRDefault="00865DA4" w:rsidP="00043F43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* </w:t>
            </w:r>
            <w:r w:rsidR="00961B4D" w:rsidRPr="00961B4D">
              <w:rPr>
                <w:rFonts w:ascii="TimesNewRomanPSMT" w:hAnsi="TimesNewRomanPSMT"/>
                <w:color w:val="000000"/>
                <w:sz w:val="24"/>
                <w:szCs w:val="24"/>
              </w:rPr>
              <w:t>L’alimentation chez l’homme est très diversifiée, aliments d’origine animale et aliments d’origine</w:t>
            </w:r>
            <w:r w:rsidR="00961B4D">
              <w:rPr>
                <w:rFonts w:ascii="TimesNewRomanPSMT" w:hAnsi="TimesNewRomanPSMT"/>
                <w:color w:val="000000"/>
              </w:rPr>
              <w:t xml:space="preserve"> </w:t>
            </w:r>
            <w:r w:rsidR="00961B4D" w:rsidRPr="00961B4D">
              <w:rPr>
                <w:rFonts w:ascii="TimesNewRomanPSMT" w:hAnsi="TimesNewRomanPSMT"/>
                <w:color w:val="000000"/>
                <w:sz w:val="24"/>
                <w:szCs w:val="24"/>
              </w:rPr>
              <w:t>végétale. Cette alimentation double caractérise le régime alimentaire omnivore et nécessite la présence</w:t>
            </w:r>
            <w:r w:rsidR="00961B4D">
              <w:rPr>
                <w:rFonts w:ascii="TimesNewRomanPSMT" w:hAnsi="TimesNewRomanPSMT"/>
                <w:color w:val="000000"/>
              </w:rPr>
              <w:t xml:space="preserve"> </w:t>
            </w:r>
            <w:r w:rsidR="00961B4D" w:rsidRPr="00961B4D">
              <w:rPr>
                <w:rFonts w:ascii="TimesNewRomanPSMT" w:hAnsi="TimesNewRomanPSMT"/>
                <w:color w:val="000000"/>
                <w:sz w:val="24"/>
                <w:szCs w:val="24"/>
              </w:rPr>
              <w:t>d’organes adaptés.</w:t>
            </w:r>
          </w:p>
          <w:p w:rsidR="00865DA4" w:rsidRDefault="00865DA4" w:rsidP="00043F43">
            <w:pPr>
              <w:pStyle w:val="ListParagraph"/>
              <w:numPr>
                <w:ilvl w:val="0"/>
                <w:numId w:val="4"/>
              </w:numPr>
              <w:spacing w:after="0"/>
              <w:ind w:left="315" w:hanging="284"/>
            </w:pPr>
            <w:r>
              <w:t>L’Homme se nourrit d’aliments variés d’origine animale et d’origine végétale. On dit qu’il a un régime alimentaire Omnivore.</w:t>
            </w:r>
          </w:p>
          <w:p w:rsidR="004D7436" w:rsidRDefault="004D7436" w:rsidP="00044F26">
            <w:pPr>
              <w:ind w:left="31"/>
              <w:rPr>
                <w:b/>
                <w:bCs/>
              </w:rPr>
            </w:pPr>
            <w:r>
              <w:t>Chez l'Homme, les dents sont placées et fixé</w:t>
            </w:r>
            <w:r w:rsidR="0080711F">
              <w:t>e</w:t>
            </w:r>
            <w:r>
              <w:t>s sur les mâchoires : la mâchoire supérieure et la mâchoire inférieur. La denture chez l'Homme et caractérisé par la présence</w:t>
            </w:r>
            <w:r w:rsidR="0080711F">
              <w:t xml:space="preserve"> </w:t>
            </w:r>
            <w:r w:rsidR="0080711F" w:rsidRPr="0080711F">
              <w:t>de quatre</w:t>
            </w:r>
            <w:r w:rsidR="0080711F">
              <w:t xml:space="preserve"> </w:t>
            </w:r>
            <w:r w:rsidR="0080711F" w:rsidRPr="0080711F">
              <w:t>types de dents</w:t>
            </w:r>
            <w:r w:rsidR="0080711F">
              <w:t xml:space="preserve"> </w:t>
            </w:r>
            <w:r w:rsidR="0080711F" w:rsidRPr="0080711F">
              <w:t>:</w:t>
            </w:r>
            <w:r w:rsidR="0080711F" w:rsidRPr="0080711F">
              <w:br/>
            </w:r>
            <w:r w:rsidR="0080711F" w:rsidRPr="00DB63B0">
              <w:rPr>
                <w:b/>
                <w:bCs/>
                <w:color w:val="FF0000"/>
              </w:rPr>
              <w:t>Les incisives</w:t>
            </w:r>
            <w:r w:rsidR="0080711F" w:rsidRPr="00DB63B0">
              <w:rPr>
                <w:color w:val="FF0000"/>
              </w:rPr>
              <w:t xml:space="preserve"> </w:t>
            </w:r>
            <w:r w:rsidR="0080711F" w:rsidRPr="0080711F">
              <w:t xml:space="preserve">: </w:t>
            </w:r>
            <w:r w:rsidR="0080711F" w:rsidRPr="00044F26">
              <w:rPr>
                <w:b/>
                <w:bCs/>
                <w:color w:val="0070C0"/>
                <w:rtl/>
              </w:rPr>
              <w:t>القواطع</w:t>
            </w:r>
            <w:r w:rsidR="00DB63B0">
              <w:t xml:space="preserve">   ----------------------------------------- </w:t>
            </w:r>
            <w:r w:rsidR="00DB63B0" w:rsidRPr="00044F26">
              <w:rPr>
                <w:b/>
                <w:bCs/>
              </w:rPr>
              <w:t>Rôle : Couper</w:t>
            </w:r>
            <w:r w:rsidR="00DB63B0">
              <w:t xml:space="preserve"> </w:t>
            </w:r>
            <w:r w:rsidR="0004522B">
              <w:t>---------------</w:t>
            </w:r>
            <w:r w:rsidR="008D0CA5">
              <w:t>-------</w:t>
            </w:r>
            <w:r w:rsidR="0004522B">
              <w:t>----------</w:t>
            </w:r>
            <w:r w:rsidR="00044F26">
              <w:t xml:space="preserve"> </w:t>
            </w:r>
            <w:r w:rsidR="00044F26" w:rsidRPr="00044F26">
              <w:rPr>
                <w:b/>
                <w:bCs/>
              </w:rPr>
              <w:t>ont une</w:t>
            </w:r>
            <w:r w:rsidR="0004522B" w:rsidRPr="00044F26">
              <w:rPr>
                <w:b/>
                <w:bCs/>
              </w:rPr>
              <w:t xml:space="preserve"> forme d'une lame</w:t>
            </w:r>
            <w:r w:rsidR="0080711F" w:rsidRPr="0080711F">
              <w:br/>
            </w:r>
            <w:r w:rsidR="0080711F" w:rsidRPr="00DB63B0">
              <w:rPr>
                <w:b/>
                <w:bCs/>
                <w:color w:val="FF0000"/>
              </w:rPr>
              <w:t>Les canines</w:t>
            </w:r>
            <w:r w:rsidR="0080711F" w:rsidRPr="00DB63B0">
              <w:rPr>
                <w:color w:val="FF0000"/>
              </w:rPr>
              <w:t xml:space="preserve"> </w:t>
            </w:r>
            <w:r w:rsidR="0080711F" w:rsidRPr="0080711F">
              <w:t xml:space="preserve">: </w:t>
            </w:r>
            <w:r w:rsidR="0080711F" w:rsidRPr="00044F26">
              <w:rPr>
                <w:b/>
                <w:bCs/>
                <w:color w:val="0070C0"/>
                <w:rtl/>
              </w:rPr>
              <w:t>الأنياب</w:t>
            </w:r>
            <w:r w:rsidR="00DB63B0">
              <w:t xml:space="preserve">  ------------------------------------------- </w:t>
            </w:r>
            <w:r w:rsidR="00DB63B0" w:rsidRPr="00044F26">
              <w:rPr>
                <w:b/>
                <w:bCs/>
              </w:rPr>
              <w:t>Rôle : Déchirer</w:t>
            </w:r>
            <w:r w:rsidR="008D0CA5">
              <w:t xml:space="preserve"> ----------------------------</w:t>
            </w:r>
            <w:r w:rsidR="0004522B">
              <w:t xml:space="preserve">--- </w:t>
            </w:r>
            <w:r w:rsidR="00044F26" w:rsidRPr="00044F26">
              <w:rPr>
                <w:b/>
                <w:bCs/>
              </w:rPr>
              <w:t>ont une</w:t>
            </w:r>
            <w:r w:rsidR="0004522B" w:rsidRPr="00044F26">
              <w:rPr>
                <w:b/>
                <w:bCs/>
              </w:rPr>
              <w:t xml:space="preserve"> forme pointue</w:t>
            </w:r>
            <w:r w:rsidR="0080711F" w:rsidRPr="0080711F">
              <w:br/>
            </w:r>
            <w:r w:rsidR="0080711F" w:rsidRPr="00DB63B0">
              <w:rPr>
                <w:b/>
                <w:bCs/>
                <w:color w:val="FF0000"/>
              </w:rPr>
              <w:t>Prémolaires</w:t>
            </w:r>
            <w:r w:rsidR="0080711F">
              <w:t xml:space="preserve"> :</w:t>
            </w:r>
            <w:r w:rsidR="0080711F">
              <w:rPr>
                <w:rFonts w:hint="cs"/>
                <w:rtl/>
              </w:rPr>
              <w:t xml:space="preserve"> </w:t>
            </w:r>
            <w:r w:rsidR="0080711F">
              <w:t xml:space="preserve"> </w:t>
            </w:r>
            <w:r w:rsidR="0080711F" w:rsidRPr="0080711F">
              <w:rPr>
                <w:rtl/>
              </w:rPr>
              <w:t xml:space="preserve"> </w:t>
            </w:r>
            <w:r w:rsidR="0080711F" w:rsidRPr="00044F26">
              <w:rPr>
                <w:b/>
                <w:bCs/>
                <w:color w:val="0070C0"/>
                <w:rtl/>
              </w:rPr>
              <w:t>الأضراس الأمامية</w:t>
            </w:r>
            <w:r w:rsidR="00DB63B0">
              <w:t xml:space="preserve">------------------------------ </w:t>
            </w:r>
            <w:r w:rsidR="00DB63B0" w:rsidRPr="00044F26">
              <w:rPr>
                <w:b/>
                <w:bCs/>
              </w:rPr>
              <w:t>Rôle :</w:t>
            </w:r>
            <w:r w:rsidR="008D0CA5">
              <w:rPr>
                <w:b/>
                <w:bCs/>
              </w:rPr>
              <w:t xml:space="preserve"> </w:t>
            </w:r>
            <w:bookmarkStart w:id="0" w:name="_GoBack"/>
            <w:r w:rsidR="008D0CA5" w:rsidRPr="00044F26">
              <w:rPr>
                <w:b/>
                <w:bCs/>
              </w:rPr>
              <w:t>Écraser</w:t>
            </w:r>
            <w:r w:rsidR="008D0CA5">
              <w:rPr>
                <w:b/>
                <w:bCs/>
              </w:rPr>
              <w:t xml:space="preserve"> et</w:t>
            </w:r>
            <w:r w:rsidR="00DB63B0" w:rsidRPr="00044F26">
              <w:rPr>
                <w:b/>
                <w:bCs/>
              </w:rPr>
              <w:t xml:space="preserve"> Broyer</w:t>
            </w:r>
            <w:r w:rsidR="008D0CA5">
              <w:t xml:space="preserve"> </w:t>
            </w:r>
            <w:bookmarkEnd w:id="0"/>
            <w:r w:rsidR="008D0CA5">
              <w:t>-------</w:t>
            </w:r>
            <w:r w:rsidR="0004522B">
              <w:t>------------</w:t>
            </w:r>
            <w:r w:rsidR="00044F26">
              <w:t xml:space="preserve"> </w:t>
            </w:r>
            <w:r w:rsidR="00044F26" w:rsidRPr="00044F26">
              <w:rPr>
                <w:b/>
                <w:bCs/>
              </w:rPr>
              <w:t>ont une forme plate</w:t>
            </w:r>
            <w:r w:rsidR="0080711F" w:rsidRPr="0080711F">
              <w:br/>
            </w:r>
            <w:r w:rsidR="0080711F" w:rsidRPr="00DB63B0">
              <w:rPr>
                <w:b/>
                <w:bCs/>
                <w:color w:val="FF0000"/>
              </w:rPr>
              <w:t>Les molaires</w:t>
            </w:r>
            <w:r w:rsidR="00DB63B0" w:rsidRPr="00DB63B0">
              <w:rPr>
                <w:color w:val="FF0000"/>
              </w:rPr>
              <w:t xml:space="preserve"> </w:t>
            </w:r>
            <w:r w:rsidR="00DB63B0">
              <w:t>:</w:t>
            </w:r>
            <w:r w:rsidR="0080711F" w:rsidRPr="0080711F">
              <w:rPr>
                <w:rtl/>
              </w:rPr>
              <w:t xml:space="preserve"> </w:t>
            </w:r>
            <w:r w:rsidR="0080711F" w:rsidRPr="00044F26">
              <w:rPr>
                <w:b/>
                <w:bCs/>
                <w:color w:val="0070C0"/>
                <w:rtl/>
              </w:rPr>
              <w:t>الأضراس الخلفية</w:t>
            </w:r>
            <w:r w:rsidR="0080711F" w:rsidRPr="0080711F">
              <w:rPr>
                <w:rtl/>
              </w:rPr>
              <w:t xml:space="preserve"> </w:t>
            </w:r>
            <w:r w:rsidR="00DB63B0">
              <w:t xml:space="preserve">------------------------------- </w:t>
            </w:r>
            <w:r w:rsidR="00DB63B0" w:rsidRPr="00044F26">
              <w:rPr>
                <w:b/>
                <w:bCs/>
              </w:rPr>
              <w:t>Rôle : Écraser</w:t>
            </w:r>
            <w:r w:rsidR="008D0CA5">
              <w:rPr>
                <w:b/>
                <w:bCs/>
              </w:rPr>
              <w:t xml:space="preserve"> et</w:t>
            </w:r>
            <w:r w:rsidR="008D0CA5" w:rsidRPr="00044F26">
              <w:rPr>
                <w:b/>
                <w:bCs/>
              </w:rPr>
              <w:t xml:space="preserve"> Broyer</w:t>
            </w:r>
            <w:r w:rsidR="008D0CA5">
              <w:t xml:space="preserve"> ----------</w:t>
            </w:r>
            <w:r w:rsidR="0004522B">
              <w:t>---------</w:t>
            </w:r>
            <w:r w:rsidR="00044F26">
              <w:t xml:space="preserve"> </w:t>
            </w:r>
            <w:r w:rsidR="00044F26" w:rsidRPr="00044F26">
              <w:rPr>
                <w:b/>
                <w:bCs/>
              </w:rPr>
              <w:t>ont une forme large et plate</w:t>
            </w:r>
          </w:p>
          <w:p w:rsidR="00FE550B" w:rsidRDefault="00FE550B" w:rsidP="00C02A39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 w:rsidRPr="00FE550B">
              <w:rPr>
                <w:b/>
                <w:bCs/>
                <w:color w:val="FF0000"/>
              </w:rPr>
              <w:t>La formule dentaire (FD)</w:t>
            </w:r>
            <w:r w:rsidRPr="00FE550B">
              <w:rPr>
                <w:b/>
                <w:bCs/>
                <w:color w:val="0070C0"/>
              </w:rPr>
              <w:t xml:space="preserve"> </w:t>
            </w:r>
            <w:r w:rsidRPr="00FE550B">
              <w:rPr>
                <w:rFonts w:cs="Arial" w:hint="eastAsia"/>
                <w:b/>
                <w:bCs/>
                <w:color w:val="0070C0"/>
                <w:rtl/>
              </w:rPr>
              <w:t>الصيغة</w:t>
            </w:r>
            <w:r w:rsidRPr="00FE550B">
              <w:rPr>
                <w:rFonts w:cs="Arial"/>
                <w:b/>
                <w:bCs/>
                <w:color w:val="0070C0"/>
                <w:rtl/>
              </w:rPr>
              <w:t xml:space="preserve"> </w:t>
            </w:r>
            <w:r w:rsidRPr="00FE550B">
              <w:rPr>
                <w:rFonts w:cs="Arial" w:hint="eastAsia"/>
                <w:b/>
                <w:bCs/>
                <w:color w:val="0070C0"/>
                <w:rtl/>
              </w:rPr>
              <w:t>السنية</w:t>
            </w:r>
            <w:r>
              <w:rPr>
                <w:rFonts w:cs="Arial"/>
              </w:rPr>
              <w:t xml:space="preserve"> : </w:t>
            </w:r>
            <w:r>
              <w:t xml:space="preserve">est le nombre de chaque type de dents sur chaque demi-mâchoire supérieure et inférieure, </w:t>
            </w:r>
            <w:r w:rsidRPr="00FE550B">
              <w:t xml:space="preserve">elle est écrite </w:t>
            </w:r>
            <w:r>
              <w:t>sous forme de fraction :</w:t>
            </w:r>
          </w:p>
          <w:p w:rsidR="00F66841" w:rsidRDefault="00F66841" w:rsidP="00B8427C">
            <w:pPr>
              <w:pStyle w:val="ListParagraph"/>
              <w:spacing w:before="240" w:line="360" w:lineRule="auto"/>
              <w:ind w:left="315"/>
            </w:pPr>
            <w:r w:rsidRPr="00520141">
              <w:rPr>
                <w:b/>
                <w:bCs/>
                <w:color w:val="FF0000"/>
                <w:highlight w:val="yellow"/>
                <w:u w:val="single"/>
              </w:rPr>
              <w:t>Remarque :</w:t>
            </w:r>
            <w:r w:rsidRPr="00C02A39">
              <w:rPr>
                <w:color w:val="FF0000"/>
              </w:rPr>
              <w:t xml:space="preserve"> </w:t>
            </w:r>
            <w:r>
              <w:t>L’Homme possède tous les types de dents, on dit qu’il a un système dentaire complet.</w:t>
            </w:r>
          </w:p>
          <w:p w:rsidR="00F66841" w:rsidRDefault="00327FBF" w:rsidP="00327FBF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>
              <w:t xml:space="preserve">Chaque est associée à des muscles masticateurs. Les contractions et décontractions de ces muscles permettent à la mâchoire inférieure de faire des mouvements dans tous les directions grâce au </w:t>
            </w:r>
            <w:r w:rsidRPr="00327FBF">
              <w:rPr>
                <w:b/>
                <w:bCs/>
                <w:color w:val="FF0000"/>
              </w:rPr>
              <w:t>condyle d’articulation de forme arrondie.</w:t>
            </w:r>
          </w:p>
          <w:p w:rsidR="00826E16" w:rsidRPr="003F33F5" w:rsidRDefault="008D0CA5" w:rsidP="003F33F5">
            <w:pPr>
              <w:pStyle w:val="ListParagraph"/>
              <w:numPr>
                <w:ilvl w:val="0"/>
                <w:numId w:val="4"/>
              </w:numPr>
              <w:spacing w:after="0"/>
              <w:ind w:left="315" w:hanging="284"/>
              <w:rPr>
                <w:b/>
                <w:bCs/>
              </w:rPr>
            </w:pPr>
            <w:r w:rsidRPr="008D0CA5">
              <w:rPr>
                <w:b/>
                <w:bCs/>
              </w:rPr>
              <w:t>Voir Doc. 3</w:t>
            </w:r>
            <w:r w:rsidR="003F33F5">
              <w:rPr>
                <w:b/>
                <w:bCs/>
              </w:rPr>
              <w:t xml:space="preserve"> </w:t>
            </w:r>
            <w:proofErr w:type="gramStart"/>
            <w:r w:rsidR="003F33F5">
              <w:rPr>
                <w:b/>
                <w:bCs/>
              </w:rPr>
              <w:t xml:space="preserve">(( </w:t>
            </w:r>
            <w:r w:rsidR="00826E16" w:rsidRPr="003F33F5">
              <w:rPr>
                <w:b/>
                <w:bCs/>
              </w:rPr>
              <w:t>Après</w:t>
            </w:r>
            <w:proofErr w:type="gramEnd"/>
            <w:r w:rsidR="00826E16" w:rsidRPr="003F33F5">
              <w:rPr>
                <w:b/>
                <w:bCs/>
              </w:rPr>
              <w:t xml:space="preserve"> l’ingestion des aliments, ils traversent diverses zones du tube digestif où ils subissent digestion et absorption. Ces zones sont </w:t>
            </w:r>
            <w:r w:rsidR="00B8427C" w:rsidRPr="003F33F5">
              <w:rPr>
                <w:b/>
                <w:bCs/>
              </w:rPr>
              <w:t>organisées</w:t>
            </w:r>
            <w:r w:rsidR="00826E16" w:rsidRPr="003F33F5">
              <w:rPr>
                <w:b/>
                <w:bCs/>
              </w:rPr>
              <w:t xml:space="preserve"> en organes.</w:t>
            </w:r>
          </w:p>
          <w:p w:rsidR="00826E16" w:rsidRPr="00826E16" w:rsidRDefault="00826E16" w:rsidP="00826E16">
            <w:pPr>
              <w:ind w:left="31"/>
              <w:rPr>
                <w:b/>
                <w:bCs/>
              </w:rPr>
            </w:pPr>
            <w:r w:rsidRPr="00826E16">
              <w:rPr>
                <w:b/>
                <w:bCs/>
              </w:rPr>
              <w:t> Le tube digestif est constitué par un œsophage</w:t>
            </w:r>
            <w:r>
              <w:rPr>
                <w:b/>
                <w:bCs/>
              </w:rPr>
              <w:t xml:space="preserve"> </w:t>
            </w:r>
            <w:r w:rsidRPr="00826E16">
              <w:rPr>
                <w:b/>
                <w:bCs/>
              </w:rPr>
              <w:t>qui est un lieu de transit des aliments vers l’estomac</w:t>
            </w:r>
            <w:r>
              <w:rPr>
                <w:b/>
                <w:bCs/>
              </w:rPr>
              <w:t xml:space="preserve"> </w:t>
            </w:r>
            <w:r w:rsidRPr="00826E16">
              <w:rPr>
                <w:b/>
                <w:bCs/>
              </w:rPr>
              <w:t>à cavité unique où se produit leur brassage et</w:t>
            </w:r>
            <w:r>
              <w:rPr>
                <w:b/>
                <w:bCs/>
              </w:rPr>
              <w:t xml:space="preserve"> </w:t>
            </w:r>
            <w:r w:rsidRPr="00826E16">
              <w:rPr>
                <w:b/>
                <w:bCs/>
              </w:rPr>
              <w:t>dégradation en molécules assez petites=nutriments.</w:t>
            </w:r>
            <w:r>
              <w:rPr>
                <w:b/>
                <w:bCs/>
              </w:rPr>
              <w:t xml:space="preserve"> </w:t>
            </w:r>
            <w:r w:rsidRPr="00826E16">
              <w:rPr>
                <w:b/>
                <w:bCs/>
              </w:rPr>
              <w:t xml:space="preserve"> Au niveau de l’intestin grêle, il y a absorption des</w:t>
            </w:r>
            <w:r>
              <w:rPr>
                <w:b/>
                <w:bCs/>
              </w:rPr>
              <w:t xml:space="preserve"> </w:t>
            </w:r>
            <w:r w:rsidRPr="00826E16">
              <w:rPr>
                <w:b/>
                <w:bCs/>
              </w:rPr>
              <w:t>nutriments. Les restes non utilisés s’accumulent</w:t>
            </w:r>
            <w:r>
              <w:rPr>
                <w:b/>
                <w:bCs/>
              </w:rPr>
              <w:t xml:space="preserve"> </w:t>
            </w:r>
            <w:r w:rsidRPr="00826E16">
              <w:rPr>
                <w:b/>
                <w:bCs/>
              </w:rPr>
              <w:t>dans le gros intestin.</w:t>
            </w:r>
            <w:r w:rsidR="003F33F5">
              <w:rPr>
                <w:b/>
                <w:bCs/>
              </w:rPr>
              <w:t>))</w:t>
            </w:r>
          </w:p>
          <w:p w:rsidR="00327FBF" w:rsidRPr="00520141" w:rsidRDefault="00CC0234" w:rsidP="006B08F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/>
              <w:rPr>
                <w:b/>
                <w:bCs/>
                <w:color w:val="FF0000"/>
                <w:u w:val="single"/>
              </w:rPr>
            </w:pPr>
            <w:r w:rsidRPr="00520141">
              <w:rPr>
                <w:b/>
                <w:bCs/>
                <w:color w:val="FF0000"/>
                <w:highlight w:val="yellow"/>
                <w:u w:val="single"/>
              </w:rPr>
              <w:lastRenderedPageBreak/>
              <w:t>BILAN :</w:t>
            </w:r>
          </w:p>
          <w:p w:rsidR="00CC0234" w:rsidRPr="00CC0234" w:rsidRDefault="00CC0234" w:rsidP="00CC0234">
            <w:pPr>
              <w:spacing w:after="0"/>
              <w:rPr>
                <w:b/>
                <w:bCs/>
                <w:color w:val="7030A0"/>
              </w:rPr>
            </w:pPr>
            <w:r w:rsidRPr="00CC0234">
              <w:rPr>
                <w:b/>
                <w:bCs/>
                <w:color w:val="7030A0"/>
              </w:rPr>
              <w:t>L’homme a un régime alimentaire omnivore. Ce régime est caractérisé par :</w:t>
            </w:r>
          </w:p>
          <w:p w:rsidR="00CC0234" w:rsidRPr="00CC0234" w:rsidRDefault="00CC0234" w:rsidP="00CC0234">
            <w:pPr>
              <w:spacing w:after="0"/>
              <w:rPr>
                <w:b/>
                <w:bCs/>
                <w:color w:val="7030A0"/>
              </w:rPr>
            </w:pPr>
            <w:r w:rsidRPr="00CC0234">
              <w:rPr>
                <w:b/>
                <w:bCs/>
                <w:color w:val="7030A0"/>
              </w:rPr>
              <w:t> Une denture complète.</w:t>
            </w:r>
          </w:p>
          <w:p w:rsidR="00CC0234" w:rsidRPr="00CC0234" w:rsidRDefault="00CC0234" w:rsidP="00CC0234">
            <w:pPr>
              <w:spacing w:after="0"/>
              <w:rPr>
                <w:b/>
                <w:bCs/>
                <w:color w:val="7030A0"/>
              </w:rPr>
            </w:pPr>
            <w:r w:rsidRPr="00CC0234">
              <w:rPr>
                <w:b/>
                <w:bCs/>
                <w:color w:val="7030A0"/>
              </w:rPr>
              <w:t> Un condyle d’articulation arrondie permettant à la mâchoire inférieure de</w:t>
            </w:r>
            <w:r>
              <w:rPr>
                <w:b/>
                <w:bCs/>
                <w:color w:val="7030A0"/>
              </w:rPr>
              <w:t xml:space="preserve"> </w:t>
            </w:r>
            <w:r w:rsidRPr="00CC0234">
              <w:rPr>
                <w:b/>
                <w:bCs/>
                <w:color w:val="7030A0"/>
              </w:rPr>
              <w:t>faire des mouvements dans toutes les directions.</w:t>
            </w:r>
          </w:p>
          <w:p w:rsidR="00CC0234" w:rsidRPr="00CC0234" w:rsidRDefault="00CC0234" w:rsidP="00CC0234">
            <w:pPr>
              <w:spacing w:after="0"/>
              <w:rPr>
                <w:b/>
                <w:bCs/>
              </w:rPr>
            </w:pPr>
            <w:r w:rsidRPr="00CC0234">
              <w:rPr>
                <w:b/>
                <w:bCs/>
                <w:color w:val="7030A0"/>
              </w:rPr>
              <w:t> Un tube digestif complet .</w:t>
            </w:r>
          </w:p>
        </w:tc>
      </w:tr>
      <w:tr w:rsidR="00A54DB0" w:rsidTr="00A54DB0">
        <w:trPr>
          <w:trHeight w:val="2123"/>
        </w:trPr>
        <w:tc>
          <w:tcPr>
            <w:tcW w:w="2509" w:type="dxa"/>
          </w:tcPr>
          <w:p w:rsidR="003F523B" w:rsidRDefault="007642FA" w:rsidP="00162811">
            <w:pPr>
              <w:spacing w:after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u w:val="single"/>
              </w:rPr>
              <w:lastRenderedPageBreak/>
              <w:t>Séquence</w:t>
            </w:r>
            <w:proofErr w:type="gramStart"/>
            <w:r w:rsidR="003F523B" w:rsidRPr="00043F43">
              <w:rPr>
                <w:b/>
                <w:bCs/>
                <w:color w:val="FF0000"/>
                <w:u w:val="single"/>
              </w:rPr>
              <w:t>2</w:t>
            </w:r>
            <w:r w:rsidR="00043F43">
              <w:rPr>
                <w:b/>
                <w:bCs/>
                <w:color w:val="FF0000"/>
                <w:u w:val="single"/>
              </w:rPr>
              <w:t>:</w:t>
            </w:r>
            <w:r w:rsidR="003F523B">
              <w:rPr>
                <w:b/>
                <w:bCs/>
                <w:color w:val="FF0000"/>
              </w:rPr>
              <w:t>Comparaison</w:t>
            </w:r>
            <w:proofErr w:type="gramEnd"/>
            <w:r w:rsidR="003F523B">
              <w:rPr>
                <w:b/>
                <w:bCs/>
                <w:color w:val="FF0000"/>
              </w:rPr>
              <w:t xml:space="preserve"> entre régime alimentaire herbivore et régime alimentaire carnivore</w:t>
            </w:r>
          </w:p>
          <w:p w:rsidR="003F523B" w:rsidRPr="003F33F5" w:rsidRDefault="003F523B" w:rsidP="00162811">
            <w:pPr>
              <w:spacing w:after="0"/>
              <w:rPr>
                <w:b/>
                <w:bCs/>
                <w:color w:val="0070C0"/>
              </w:rPr>
            </w:pPr>
            <w:r w:rsidRPr="003F33F5">
              <w:rPr>
                <w:b/>
                <w:bCs/>
                <w:color w:val="FF0000"/>
                <w:shd w:val="clear" w:color="auto" w:fill="FFF2CC" w:themeFill="accent4" w:themeFillTint="33"/>
              </w:rPr>
              <w:t>Activité 1:</w:t>
            </w:r>
            <w:r w:rsidRPr="003F33F5">
              <w:rPr>
                <w:b/>
                <w:bCs/>
                <w:color w:val="FF0000"/>
              </w:rPr>
              <w:t xml:space="preserve"> </w:t>
            </w:r>
            <w:r w:rsidRPr="003F33F5">
              <w:rPr>
                <w:b/>
                <w:bCs/>
                <w:color w:val="0070C0"/>
              </w:rPr>
              <w:t>Comparaison de la denture du chat et du lapin.</w:t>
            </w:r>
          </w:p>
          <w:p w:rsidR="003F523B" w:rsidRPr="00D179D0" w:rsidRDefault="003F523B" w:rsidP="00162811">
            <w:pPr>
              <w:spacing w:after="0"/>
              <w:rPr>
                <w:b/>
                <w:bCs/>
                <w:color w:val="0070C0"/>
              </w:rPr>
            </w:pPr>
            <w:r w:rsidRPr="003F33F5">
              <w:rPr>
                <w:b/>
                <w:bCs/>
                <w:color w:val="FF0000"/>
                <w:shd w:val="clear" w:color="auto" w:fill="FFF2CC" w:themeFill="accent4" w:themeFillTint="33"/>
              </w:rPr>
              <w:t>Activité 2:</w:t>
            </w:r>
            <w:r w:rsidRPr="003F33F5">
              <w:rPr>
                <w:b/>
                <w:bCs/>
                <w:color w:val="FF0000"/>
              </w:rPr>
              <w:t xml:space="preserve"> </w:t>
            </w:r>
            <w:r w:rsidRPr="003F33F5">
              <w:rPr>
                <w:b/>
                <w:bCs/>
                <w:color w:val="0070C0"/>
              </w:rPr>
              <w:t>comparaison du tube digestif du chat et celui du lapin</w:t>
            </w:r>
          </w:p>
        </w:tc>
        <w:tc>
          <w:tcPr>
            <w:tcW w:w="1019" w:type="dxa"/>
          </w:tcPr>
          <w:p w:rsidR="003F523B" w:rsidRDefault="003F523B" w:rsidP="00162811">
            <w:pPr>
              <w:spacing w:after="0"/>
            </w:pPr>
          </w:p>
        </w:tc>
        <w:tc>
          <w:tcPr>
            <w:tcW w:w="1849" w:type="dxa"/>
          </w:tcPr>
          <w:p w:rsidR="00043F43" w:rsidRDefault="00043F43" w:rsidP="00043F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687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d'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enseignement</w:t>
            </w:r>
          </w:p>
          <w:p w:rsidR="003F523B" w:rsidRDefault="00043F43" w:rsidP="00043F43">
            <w:pPr>
              <w:spacing w:after="0"/>
            </w:pPr>
            <w:r w:rsidRPr="00EB23F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75CB78A7" wp14:editId="19E089E5">
                  <wp:simplePos x="0" y="0"/>
                  <wp:positionH relativeFrom="column">
                    <wp:posOffset>-64081</wp:posOffset>
                  </wp:positionH>
                  <wp:positionV relativeFrom="paragraph">
                    <wp:posOffset>539534</wp:posOffset>
                  </wp:positionV>
                  <wp:extent cx="1104900" cy="962025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</w:p>
        </w:tc>
        <w:tc>
          <w:tcPr>
            <w:tcW w:w="4175" w:type="dxa"/>
            <w:vAlign w:val="center"/>
          </w:tcPr>
          <w:p w:rsidR="003F523B" w:rsidRDefault="007642FA" w:rsidP="003F33F5">
            <w:pPr>
              <w:spacing w:after="0"/>
            </w:pP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L’apprenant observe, compare la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dentition de régime herbivore et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carnivore et décrit leur forme, leur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fonction puis déduit l’adaptation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de la denture au régime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alimentaire.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-l’apprenant observe les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documents, et décrit le tube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digestif puis donne les différences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entre la taille, et la forme de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chacun.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-Il décrit le trajet des aliments et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conclue le rôle de chaque cavité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7642FA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de l’estomac de la vache.</w:t>
            </w:r>
            <w:r w:rsidRPr="007642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5" w:type="dxa"/>
          </w:tcPr>
          <w:p w:rsidR="007642FA" w:rsidRDefault="007642FA" w:rsidP="007642FA">
            <w:pPr>
              <w:spacing w:after="0"/>
            </w:pPr>
            <w:r w:rsidRPr="008257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4DBABAF7" wp14:editId="0FA386B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100452</wp:posOffset>
                  </wp:positionV>
                  <wp:extent cx="816816" cy="875030"/>
                  <wp:effectExtent l="0" t="0" r="254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16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42FA" w:rsidRPr="007642FA" w:rsidRDefault="007642FA" w:rsidP="007642FA"/>
          <w:p w:rsidR="007642FA" w:rsidRPr="007642FA" w:rsidRDefault="007642FA" w:rsidP="007642FA"/>
          <w:p w:rsidR="007642FA" w:rsidRDefault="007642FA" w:rsidP="007642FA"/>
          <w:p w:rsidR="007642FA" w:rsidRDefault="007642FA" w:rsidP="007642FA">
            <w:pPr>
              <w:spacing w:before="24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18FD">
              <w:rPr>
                <w:b/>
                <w:bCs/>
                <w:color w:val="FF0000"/>
                <w:sz w:val="24"/>
                <w:szCs w:val="24"/>
              </w:rPr>
              <w:t>Évaluation formative</w:t>
            </w:r>
          </w:p>
          <w:p w:rsidR="003F523B" w:rsidRPr="007642FA" w:rsidRDefault="003F523B" w:rsidP="007642FA"/>
        </w:tc>
      </w:tr>
      <w:tr w:rsidR="00826E16" w:rsidTr="00043F43">
        <w:trPr>
          <w:trHeight w:val="10899"/>
        </w:trPr>
        <w:tc>
          <w:tcPr>
            <w:tcW w:w="11057" w:type="dxa"/>
            <w:gridSpan w:val="5"/>
          </w:tcPr>
          <w:p w:rsidR="00826E16" w:rsidRPr="00D179D0" w:rsidRDefault="009A15D7" w:rsidP="00312B1B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9A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 herbivores se nourrissent d’aliments d’origine végétale (herbe, paille, …)</w:t>
            </w:r>
            <w:r w:rsidR="003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B1B" w:rsidRPr="00DA6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 pâturage</w:t>
            </w:r>
            <w:r w:rsidRPr="009A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les carnivores se nourrissent de</w:t>
            </w:r>
            <w:r w:rsidR="00312B1B">
              <w:rPr>
                <w:color w:val="000000"/>
              </w:rPr>
              <w:t xml:space="preserve"> </w:t>
            </w:r>
            <w:r w:rsidRPr="009A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viande des proies </w:t>
            </w:r>
            <w:r w:rsidRPr="00DA6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 prédation</w:t>
            </w:r>
            <w:r w:rsidRPr="009A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7A3A" w:rsidRPr="00DA6487" w:rsidRDefault="00D179D0" w:rsidP="00DA6487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  <w:szCs w:val="24"/>
              </w:rPr>
            </w:pPr>
            <w:r w:rsidRPr="00DA6487">
              <w:rPr>
                <w:sz w:val="24"/>
                <w:szCs w:val="24"/>
              </w:rPr>
              <w:t xml:space="preserve">Les carnivores et les herbivores n’ont pas la même denture et tube digestif, car ils ne se nourrissent pas des mêmes aliments. </w:t>
            </w:r>
            <w:r w:rsidRPr="00DA6487">
              <w:rPr>
                <w:b/>
                <w:bCs/>
                <w:sz w:val="24"/>
                <w:szCs w:val="24"/>
              </w:rPr>
              <w:t>Le doc 1</w:t>
            </w:r>
            <w:r w:rsidRPr="00DA6487">
              <w:rPr>
                <w:sz w:val="24"/>
                <w:szCs w:val="24"/>
              </w:rPr>
              <w:t xml:space="preserve"> représente un crâne du chat et </w:t>
            </w:r>
            <w:r w:rsidRPr="00DA6487">
              <w:rPr>
                <w:b/>
                <w:bCs/>
                <w:sz w:val="24"/>
                <w:szCs w:val="24"/>
              </w:rPr>
              <w:t>le doc 2</w:t>
            </w:r>
            <w:r w:rsidRPr="00DA6487">
              <w:rPr>
                <w:sz w:val="24"/>
                <w:szCs w:val="24"/>
              </w:rPr>
              <w:t xml:space="preserve"> représente un crâne du lapin.</w:t>
            </w:r>
          </w:p>
          <w:tbl>
            <w:tblPr>
              <w:tblStyle w:val="TableGrid"/>
              <w:tblW w:w="0" w:type="auto"/>
              <w:tblInd w:w="168" w:type="dxa"/>
              <w:tblLook w:val="04A0" w:firstRow="1" w:lastRow="0" w:firstColumn="1" w:lastColumn="0" w:noHBand="0" w:noVBand="1"/>
            </w:tblPr>
            <w:tblGrid>
              <w:gridCol w:w="3492"/>
              <w:gridCol w:w="3657"/>
              <w:gridCol w:w="3344"/>
            </w:tblGrid>
            <w:tr w:rsidR="00037A3A" w:rsidTr="00043F43">
              <w:tc>
                <w:tcPr>
                  <w:tcW w:w="3492" w:type="dxa"/>
                </w:tcPr>
                <w:p w:rsidR="00037A3A" w:rsidRDefault="00037A3A" w:rsidP="00037A3A"/>
              </w:tc>
              <w:tc>
                <w:tcPr>
                  <w:tcW w:w="3657" w:type="dxa"/>
                  <w:shd w:val="clear" w:color="auto" w:fill="C5E0B3" w:themeFill="accent6" w:themeFillTint="66"/>
                  <w:vAlign w:val="center"/>
                </w:tcPr>
                <w:p w:rsidR="00037A3A" w:rsidRPr="00037A3A" w:rsidRDefault="00037A3A" w:rsidP="00037A3A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37A3A">
                    <w:rPr>
                      <w:b/>
                      <w:bCs/>
                    </w:rPr>
                    <w:t>Chat</w:t>
                  </w:r>
                </w:p>
              </w:tc>
              <w:tc>
                <w:tcPr>
                  <w:tcW w:w="3344" w:type="dxa"/>
                  <w:shd w:val="clear" w:color="auto" w:fill="C5E0B3" w:themeFill="accent6" w:themeFillTint="66"/>
                  <w:vAlign w:val="center"/>
                </w:tcPr>
                <w:p w:rsidR="00037A3A" w:rsidRPr="00037A3A" w:rsidRDefault="00037A3A" w:rsidP="00037A3A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37A3A">
                    <w:rPr>
                      <w:b/>
                      <w:bCs/>
                    </w:rPr>
                    <w:t>Lapin</w:t>
                  </w:r>
                </w:p>
              </w:tc>
            </w:tr>
            <w:tr w:rsidR="00037A3A" w:rsidTr="00043F43">
              <w:trPr>
                <w:trHeight w:val="1375"/>
              </w:trPr>
              <w:tc>
                <w:tcPr>
                  <w:tcW w:w="3492" w:type="dxa"/>
                  <w:vAlign w:val="center"/>
                </w:tcPr>
                <w:p w:rsidR="00037A3A" w:rsidRPr="003E0287" w:rsidRDefault="00037A3A" w:rsidP="00037A3A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3E0287">
                    <w:rPr>
                      <w:b/>
                      <w:bCs/>
                      <w:highlight w:val="yellow"/>
                      <w:u w:val="single"/>
                    </w:rPr>
                    <w:t>Forme des dents :</w:t>
                  </w:r>
                </w:p>
                <w:p w:rsidR="00037A3A" w:rsidRPr="005053FD" w:rsidRDefault="00037A3A" w:rsidP="00037A3A">
                  <w:pPr>
                    <w:spacing w:after="0"/>
                    <w:rPr>
                      <w:b/>
                      <w:bCs/>
                    </w:rPr>
                  </w:pPr>
                  <w:r w:rsidRPr="005053FD">
                    <w:rPr>
                      <w:b/>
                      <w:bCs/>
                    </w:rPr>
                    <w:t>- Incisives</w:t>
                  </w:r>
                </w:p>
                <w:p w:rsidR="00037A3A" w:rsidRPr="005053FD" w:rsidRDefault="00037A3A" w:rsidP="00037A3A">
                  <w:pPr>
                    <w:spacing w:after="0"/>
                    <w:rPr>
                      <w:b/>
                      <w:bCs/>
                    </w:rPr>
                  </w:pPr>
                  <w:r w:rsidRPr="005053FD">
                    <w:rPr>
                      <w:b/>
                      <w:bCs/>
                    </w:rPr>
                    <w:t>- Canines</w:t>
                  </w:r>
                </w:p>
                <w:p w:rsidR="00037A3A" w:rsidRPr="005053FD" w:rsidRDefault="00037A3A" w:rsidP="00037A3A">
                  <w:pPr>
                    <w:spacing w:after="0"/>
                    <w:rPr>
                      <w:b/>
                      <w:bCs/>
                    </w:rPr>
                  </w:pPr>
                  <w:r w:rsidRPr="005053FD">
                    <w:rPr>
                      <w:b/>
                      <w:bCs/>
                    </w:rPr>
                    <w:t>- Molaires</w:t>
                  </w:r>
                </w:p>
              </w:tc>
              <w:tc>
                <w:tcPr>
                  <w:tcW w:w="3657" w:type="dxa"/>
                  <w:vAlign w:val="center"/>
                </w:tcPr>
                <w:p w:rsidR="00037A3A" w:rsidRDefault="00037A3A" w:rsidP="003E0287">
                  <w:pPr>
                    <w:spacing w:after="0"/>
                    <w:jc w:val="center"/>
                  </w:pPr>
                </w:p>
                <w:p w:rsidR="00037A3A" w:rsidRDefault="00037A3A" w:rsidP="003E0287">
                  <w:pPr>
                    <w:spacing w:after="0"/>
                    <w:jc w:val="center"/>
                  </w:pPr>
                  <w:r>
                    <w:t>-</w:t>
                  </w:r>
                  <w:r w:rsidR="005053FD">
                    <w:t xml:space="preserve"> Courtes</w:t>
                  </w:r>
                </w:p>
                <w:p w:rsidR="00037A3A" w:rsidRDefault="00037A3A" w:rsidP="003E0287">
                  <w:pPr>
                    <w:spacing w:after="0"/>
                    <w:jc w:val="center"/>
                  </w:pPr>
                  <w:r>
                    <w:t>-</w:t>
                  </w:r>
                  <w:r w:rsidR="005053FD">
                    <w:t xml:space="preserve"> Longues et pointues</w:t>
                  </w:r>
                </w:p>
                <w:p w:rsidR="00037A3A" w:rsidRDefault="00037A3A" w:rsidP="003E0287">
                  <w:pPr>
                    <w:spacing w:after="0"/>
                    <w:jc w:val="center"/>
                  </w:pPr>
                  <w:r>
                    <w:t>-</w:t>
                  </w:r>
                  <w:r w:rsidR="005053FD">
                    <w:t xml:space="preserve"> Tranchante</w:t>
                  </w:r>
                </w:p>
              </w:tc>
              <w:tc>
                <w:tcPr>
                  <w:tcW w:w="3344" w:type="dxa"/>
                  <w:vAlign w:val="center"/>
                </w:tcPr>
                <w:p w:rsidR="00037A3A" w:rsidRDefault="00037A3A" w:rsidP="003E0287">
                  <w:pPr>
                    <w:spacing w:after="0"/>
                    <w:jc w:val="center"/>
                  </w:pPr>
                </w:p>
                <w:p w:rsidR="00037A3A" w:rsidRDefault="00037A3A" w:rsidP="003E0287">
                  <w:pPr>
                    <w:spacing w:after="0"/>
                    <w:jc w:val="center"/>
                  </w:pPr>
                  <w:r>
                    <w:t>-</w:t>
                  </w:r>
                  <w:r w:rsidR="005053FD">
                    <w:t xml:space="preserve"> Longues</w:t>
                  </w:r>
                </w:p>
                <w:p w:rsidR="00037A3A" w:rsidRDefault="00037A3A" w:rsidP="003E0287">
                  <w:pPr>
                    <w:spacing w:after="0"/>
                    <w:jc w:val="center"/>
                  </w:pPr>
                  <w:r>
                    <w:t>-</w:t>
                  </w:r>
                  <w:r w:rsidR="005053FD">
                    <w:t xml:space="preserve"> Absence</w:t>
                  </w:r>
                </w:p>
                <w:p w:rsidR="00037A3A" w:rsidRDefault="00037A3A" w:rsidP="003E0287">
                  <w:pPr>
                    <w:spacing w:after="0"/>
                    <w:jc w:val="center"/>
                  </w:pPr>
                  <w:r>
                    <w:t>-</w:t>
                  </w:r>
                  <w:r w:rsidR="005053FD">
                    <w:t xml:space="preserve"> Plates</w:t>
                  </w:r>
                </w:p>
              </w:tc>
            </w:tr>
            <w:tr w:rsidR="00037A3A" w:rsidTr="00043F43">
              <w:trPr>
                <w:trHeight w:val="1091"/>
              </w:trPr>
              <w:tc>
                <w:tcPr>
                  <w:tcW w:w="3492" w:type="dxa"/>
                  <w:vAlign w:val="center"/>
                </w:tcPr>
                <w:p w:rsidR="00037A3A" w:rsidRPr="005053FD" w:rsidRDefault="00037A3A" w:rsidP="005053FD">
                  <w:pPr>
                    <w:spacing w:after="0"/>
                    <w:rPr>
                      <w:b/>
                      <w:bCs/>
                    </w:rPr>
                  </w:pPr>
                  <w:r w:rsidRPr="005053FD">
                    <w:rPr>
                      <w:b/>
                      <w:bCs/>
                    </w:rPr>
                    <w:t>Formule dentaire</w:t>
                  </w:r>
                </w:p>
              </w:tc>
              <w:tc>
                <w:tcPr>
                  <w:tcW w:w="3657" w:type="dxa"/>
                  <w:vAlign w:val="center"/>
                </w:tcPr>
                <w:p w:rsidR="00037A3A" w:rsidRDefault="00037A3A" w:rsidP="005053FD">
                  <w:pPr>
                    <w:spacing w:after="0"/>
                  </w:pPr>
                </w:p>
              </w:tc>
              <w:tc>
                <w:tcPr>
                  <w:tcW w:w="3344" w:type="dxa"/>
                  <w:vAlign w:val="center"/>
                </w:tcPr>
                <w:p w:rsidR="00037A3A" w:rsidRDefault="00037A3A" w:rsidP="005053FD">
                  <w:pPr>
                    <w:spacing w:after="0"/>
                  </w:pPr>
                </w:p>
              </w:tc>
            </w:tr>
            <w:tr w:rsidR="00037A3A" w:rsidTr="00043F43">
              <w:trPr>
                <w:trHeight w:val="567"/>
              </w:trPr>
              <w:tc>
                <w:tcPr>
                  <w:tcW w:w="3492" w:type="dxa"/>
                  <w:vAlign w:val="center"/>
                </w:tcPr>
                <w:p w:rsidR="00037A3A" w:rsidRPr="005053FD" w:rsidRDefault="00037A3A" w:rsidP="005053FD">
                  <w:pPr>
                    <w:spacing w:after="0"/>
                    <w:rPr>
                      <w:b/>
                      <w:bCs/>
                    </w:rPr>
                  </w:pPr>
                  <w:r w:rsidRPr="005053FD">
                    <w:rPr>
                      <w:b/>
                      <w:bCs/>
                    </w:rPr>
                    <w:t xml:space="preserve">Denture </w:t>
                  </w:r>
                </w:p>
              </w:tc>
              <w:tc>
                <w:tcPr>
                  <w:tcW w:w="3657" w:type="dxa"/>
                  <w:vAlign w:val="center"/>
                </w:tcPr>
                <w:p w:rsidR="00037A3A" w:rsidRDefault="003E0287" w:rsidP="003E0287">
                  <w:pPr>
                    <w:spacing w:after="0"/>
                    <w:jc w:val="center"/>
                  </w:pPr>
                  <w:r w:rsidRPr="005053FD">
                    <w:rPr>
                      <w:b/>
                      <w:bCs/>
                    </w:rPr>
                    <w:t>Denture</w:t>
                  </w:r>
                  <w:r>
                    <w:rPr>
                      <w:b/>
                      <w:bCs/>
                    </w:rPr>
                    <w:t xml:space="preserve"> complète</w:t>
                  </w:r>
                </w:p>
              </w:tc>
              <w:tc>
                <w:tcPr>
                  <w:tcW w:w="3344" w:type="dxa"/>
                  <w:vAlign w:val="center"/>
                </w:tcPr>
                <w:p w:rsidR="00037A3A" w:rsidRDefault="003E0287" w:rsidP="003E0287">
                  <w:pPr>
                    <w:spacing w:after="0"/>
                    <w:jc w:val="center"/>
                  </w:pPr>
                  <w:r w:rsidRPr="005053FD">
                    <w:rPr>
                      <w:b/>
                      <w:bCs/>
                    </w:rPr>
                    <w:t>Denture</w:t>
                  </w:r>
                  <w:r>
                    <w:rPr>
                      <w:b/>
                      <w:bCs/>
                    </w:rPr>
                    <w:t xml:space="preserve"> incomplète</w:t>
                  </w:r>
                </w:p>
              </w:tc>
            </w:tr>
            <w:tr w:rsidR="00037A3A" w:rsidTr="00043F43">
              <w:trPr>
                <w:trHeight w:val="552"/>
              </w:trPr>
              <w:tc>
                <w:tcPr>
                  <w:tcW w:w="3492" w:type="dxa"/>
                  <w:vAlign w:val="center"/>
                </w:tcPr>
                <w:p w:rsidR="00037A3A" w:rsidRPr="005053FD" w:rsidRDefault="00037A3A" w:rsidP="005053FD">
                  <w:pPr>
                    <w:spacing w:after="0"/>
                    <w:rPr>
                      <w:b/>
                      <w:bCs/>
                    </w:rPr>
                  </w:pPr>
                  <w:r w:rsidRPr="005053FD">
                    <w:rPr>
                      <w:b/>
                      <w:bCs/>
                    </w:rPr>
                    <w:t>Mouvement du mâchoire inferieur</w:t>
                  </w:r>
                </w:p>
              </w:tc>
              <w:tc>
                <w:tcPr>
                  <w:tcW w:w="3657" w:type="dxa"/>
                  <w:vAlign w:val="center"/>
                </w:tcPr>
                <w:p w:rsidR="00037A3A" w:rsidRDefault="003E0287" w:rsidP="003E0287">
                  <w:pPr>
                    <w:spacing w:after="0"/>
                    <w:jc w:val="center"/>
                  </w:pPr>
                  <w:r>
                    <w:rPr>
                      <w:b/>
                      <w:bCs/>
                    </w:rPr>
                    <w:t>H</w:t>
                  </w:r>
                  <w:r w:rsidRPr="003E0287">
                    <w:rPr>
                      <w:b/>
                      <w:bCs/>
                    </w:rPr>
                    <w:t>orizontaux</w:t>
                  </w:r>
                </w:p>
              </w:tc>
              <w:tc>
                <w:tcPr>
                  <w:tcW w:w="3344" w:type="dxa"/>
                  <w:vAlign w:val="center"/>
                </w:tcPr>
                <w:p w:rsidR="00037A3A" w:rsidRDefault="003E0287" w:rsidP="003E0287">
                  <w:pPr>
                    <w:spacing w:after="0"/>
                    <w:jc w:val="center"/>
                  </w:pPr>
                  <w:r w:rsidRPr="003E0287">
                    <w:rPr>
                      <w:b/>
                      <w:bCs/>
                    </w:rPr>
                    <w:t>Verticaux et horizontaux</w:t>
                  </w:r>
                </w:p>
              </w:tc>
            </w:tr>
          </w:tbl>
          <w:p w:rsidR="00D179D0" w:rsidRDefault="00D179D0" w:rsidP="00BD3AF8">
            <w:pPr>
              <w:spacing w:after="0"/>
            </w:pPr>
          </w:p>
          <w:p w:rsidR="00BD3AF8" w:rsidRDefault="00BD3AF8" w:rsidP="00BD3AF8">
            <w:pPr>
              <w:pStyle w:val="ListParagraph"/>
              <w:numPr>
                <w:ilvl w:val="0"/>
                <w:numId w:val="7"/>
              </w:numPr>
              <w:ind w:left="457" w:hanging="284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344467</wp:posOffset>
                  </wp:positionH>
                  <wp:positionV relativeFrom="paragraph">
                    <wp:posOffset>252109</wp:posOffset>
                  </wp:positionV>
                  <wp:extent cx="6114717" cy="1789430"/>
                  <wp:effectExtent l="0" t="0" r="63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888" cy="179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3AF8">
              <w:rPr>
                <w:b/>
                <w:bCs/>
              </w:rPr>
              <w:t>Le doc 1</w:t>
            </w:r>
            <w:r>
              <w:t xml:space="preserve"> représente le tube digestif du chat, et </w:t>
            </w:r>
            <w:r w:rsidRPr="00BD3AF8">
              <w:rPr>
                <w:b/>
                <w:bCs/>
              </w:rPr>
              <w:t>le doc 2</w:t>
            </w:r>
            <w:r>
              <w:t xml:space="preserve"> représente le tube digestif du lapin.</w:t>
            </w:r>
          </w:p>
          <w:p w:rsidR="00BD3AF8" w:rsidRDefault="00BD3AF8" w:rsidP="00BD3AF8"/>
          <w:p w:rsidR="00BD3AF8" w:rsidRDefault="00BD3AF8" w:rsidP="00BD3AF8"/>
          <w:p w:rsidR="00BD3AF8" w:rsidRDefault="00BD3AF8" w:rsidP="00BD3AF8"/>
          <w:p w:rsidR="00520141" w:rsidRDefault="00520141" w:rsidP="00BD3AF8"/>
          <w:p w:rsidR="00520141" w:rsidRPr="00520141" w:rsidRDefault="00520141" w:rsidP="00520141"/>
          <w:p w:rsidR="00520141" w:rsidRDefault="00520141" w:rsidP="00520141">
            <w:pPr>
              <w:spacing w:after="0" w:line="240" w:lineRule="auto"/>
            </w:pPr>
          </w:p>
          <w:p w:rsidR="00162811" w:rsidRPr="00043F43" w:rsidRDefault="00520141" w:rsidP="00043F43">
            <w:pPr>
              <w:spacing w:after="0" w:line="36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520141">
              <w:rPr>
                <w:b/>
                <w:bCs/>
                <w:color w:val="FF0000"/>
                <w:sz w:val="24"/>
                <w:szCs w:val="24"/>
                <w:highlight w:val="yellow"/>
              </w:rPr>
              <w:t>Remarque :</w:t>
            </w:r>
            <w:r w:rsidR="00043F4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20141">
              <w:rPr>
                <w:b/>
                <w:bCs/>
                <w:sz w:val="24"/>
                <w:szCs w:val="24"/>
              </w:rPr>
              <w:t xml:space="preserve">Le régime herbivore est adapté à la digestion des végétaux </w:t>
            </w:r>
            <w:r w:rsidRPr="00520141">
              <w:rPr>
                <w:b/>
                <w:bCs/>
                <w:color w:val="0070C0"/>
                <w:sz w:val="24"/>
                <w:szCs w:val="24"/>
              </w:rPr>
              <w:t>(denture incomplète, tube digestif long, estomac de quatre poches)</w:t>
            </w:r>
            <w:r w:rsidRPr="00520141">
              <w:rPr>
                <w:b/>
                <w:bCs/>
                <w:sz w:val="24"/>
                <w:szCs w:val="24"/>
              </w:rPr>
              <w:t xml:space="preserve"> et diffère du régime carnivore adapté à la mastication de la viande </w:t>
            </w:r>
            <w:r w:rsidRPr="00520141">
              <w:rPr>
                <w:b/>
                <w:bCs/>
                <w:color w:val="0070C0"/>
                <w:sz w:val="24"/>
                <w:szCs w:val="24"/>
              </w:rPr>
              <w:t>(canine développé et tube digestif court)</w:t>
            </w:r>
            <w:r w:rsidRPr="0052014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80076" w:rsidTr="00043F43">
        <w:trPr>
          <w:trHeight w:val="399"/>
        </w:trPr>
        <w:tc>
          <w:tcPr>
            <w:tcW w:w="11057" w:type="dxa"/>
            <w:gridSpan w:val="5"/>
            <w:shd w:val="clear" w:color="auto" w:fill="FFFF00"/>
            <w:vAlign w:val="center"/>
          </w:tcPr>
          <w:p w:rsidR="00880076" w:rsidRDefault="00880076" w:rsidP="00880076">
            <w:pPr>
              <w:spacing w:after="0"/>
              <w:jc w:val="center"/>
            </w:pPr>
            <w:r w:rsidRPr="00880076">
              <w:rPr>
                <w:rFonts w:ascii="Calibri-Bold" w:hAnsi="Calibri-Bold"/>
                <w:b/>
                <w:bCs/>
                <w:color w:val="FF0000"/>
                <w:sz w:val="24"/>
                <w:szCs w:val="24"/>
              </w:rPr>
              <w:lastRenderedPageBreak/>
              <w:t>La nutrition chez les végétaux</w:t>
            </w:r>
          </w:p>
        </w:tc>
      </w:tr>
      <w:tr w:rsidR="00A54DB0" w:rsidTr="00A54DB0">
        <w:trPr>
          <w:trHeight w:val="1532"/>
        </w:trPr>
        <w:tc>
          <w:tcPr>
            <w:tcW w:w="2509" w:type="dxa"/>
          </w:tcPr>
          <w:p w:rsidR="00A54DB0" w:rsidRDefault="00A54DB0" w:rsidP="00A54DB0">
            <w:pPr>
              <w:rPr>
                <w:b/>
                <w:bCs/>
                <w:color w:val="FF0000"/>
                <w:shd w:val="clear" w:color="auto" w:fill="FFF2CC" w:themeFill="accent4" w:themeFillTint="33"/>
              </w:rPr>
            </w:pPr>
            <w:r w:rsidRPr="00880076">
              <w:rPr>
                <w:b/>
                <w:bCs/>
                <w:color w:val="FF0000"/>
                <w:sz w:val="24"/>
                <w:szCs w:val="24"/>
                <w:u w:val="single"/>
              </w:rPr>
              <w:t>Séquence 1 :</w:t>
            </w:r>
            <w:r w:rsidRPr="0088007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</w:rPr>
              <w:t>la nutrition chez les plantes vertes.</w:t>
            </w:r>
          </w:p>
          <w:p w:rsidR="00A54DB0" w:rsidRDefault="00A54DB0" w:rsidP="00A54DB0">
            <w:pPr>
              <w:rPr>
                <w:b/>
                <w:bCs/>
                <w:color w:val="0070C0"/>
              </w:rPr>
            </w:pPr>
            <w:r w:rsidRPr="00880076">
              <w:rPr>
                <w:b/>
                <w:bCs/>
                <w:color w:val="FF0000"/>
                <w:shd w:val="clear" w:color="auto" w:fill="FFF2CC" w:themeFill="accent4" w:themeFillTint="33"/>
              </w:rPr>
              <w:t>Activité 1 :</w:t>
            </w:r>
            <w:r w:rsidRPr="00880076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0070C0"/>
              </w:rPr>
              <w:t>les besoins nutritifs des végétaux</w:t>
            </w:r>
            <w:r w:rsidRPr="00880076">
              <w:rPr>
                <w:b/>
                <w:bCs/>
                <w:color w:val="0070C0"/>
              </w:rPr>
              <w:t>.</w:t>
            </w:r>
          </w:p>
          <w:p w:rsidR="00A54DB0" w:rsidRDefault="00A54DB0" w:rsidP="00A54DB0">
            <w:r w:rsidRPr="00880076">
              <w:rPr>
                <w:b/>
                <w:bCs/>
                <w:color w:val="FF0000"/>
                <w:shd w:val="clear" w:color="auto" w:fill="FFF2CC" w:themeFill="accent4" w:themeFillTint="33"/>
              </w:rPr>
              <w:t>Activité 1 :</w:t>
            </w:r>
            <w:r w:rsidRPr="00880076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0070C0"/>
              </w:rPr>
              <w:t>La production de la matière organique</w:t>
            </w:r>
            <w:r w:rsidRPr="00880076">
              <w:rPr>
                <w:b/>
                <w:bCs/>
                <w:color w:val="0070C0"/>
              </w:rPr>
              <w:t>.</w:t>
            </w:r>
          </w:p>
        </w:tc>
        <w:tc>
          <w:tcPr>
            <w:tcW w:w="1019" w:type="dxa"/>
          </w:tcPr>
          <w:p w:rsidR="00A54DB0" w:rsidRDefault="00A54DB0" w:rsidP="00A54DB0"/>
        </w:tc>
        <w:tc>
          <w:tcPr>
            <w:tcW w:w="1849" w:type="dxa"/>
            <w:vAlign w:val="center"/>
          </w:tcPr>
          <w:p w:rsidR="00A54DB0" w:rsidRDefault="00A54DB0" w:rsidP="00A54DB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687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d'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enseignement</w:t>
            </w:r>
          </w:p>
          <w:p w:rsidR="00A54DB0" w:rsidRDefault="00A54DB0" w:rsidP="00A54DB0">
            <w:pPr>
              <w:jc w:val="center"/>
            </w:pPr>
            <w:r w:rsidRPr="00EB23F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1" locked="0" layoutInCell="1" allowOverlap="1" wp14:anchorId="3C1B494C" wp14:editId="7DD7B4F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501650</wp:posOffset>
                  </wp:positionV>
                  <wp:extent cx="1104900" cy="96202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  <w:r w:rsidRPr="007D687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</w:p>
        </w:tc>
        <w:tc>
          <w:tcPr>
            <w:tcW w:w="4175" w:type="dxa"/>
          </w:tcPr>
          <w:p w:rsidR="00A54DB0" w:rsidRPr="00A54DB0" w:rsidRDefault="00A54DB0" w:rsidP="00A54DB0">
            <w:pP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</w:pP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-Les apprenants répondent aux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questions.</w:t>
            </w:r>
            <w:r w:rsidRPr="00A54DB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-Les apprenants se positionnent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en situation de recherche et de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réflexion pour déduire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comment les végétaux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produisent la matière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organique à l’aide des supports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pédagogiques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-les apprenants citent des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hypothèses sur les besoins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nécessaires aux plantes, et des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expérience pour les appliquer.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-l’apprenant réalise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l’expérience et observe, puis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interprète les résultats.</w:t>
            </w:r>
          </w:p>
          <w:p w:rsidR="00A54DB0" w:rsidRPr="003F33F5" w:rsidRDefault="00A54DB0" w:rsidP="00A54DB0">
            <w:pP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</w:pP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-les apprenant définissent la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photosynthèse.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-interprète l’expérience et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conclut la réaction de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photosynthèse.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br/>
              <w:t>-faire l’expérience et conclure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la partie responsable de</w:t>
            </w:r>
            <w:r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 xml:space="preserve"> </w:t>
            </w:r>
            <w:r w:rsidRPr="00A54DB0">
              <w:rPr>
                <w:rFonts w:ascii="MyriadPro-Regular" w:eastAsia="Times New Roman" w:hAnsi="MyriadPro-Regular" w:cs="Times New Roman"/>
                <w:color w:val="231F20"/>
                <w:sz w:val="20"/>
                <w:szCs w:val="20"/>
              </w:rPr>
              <w:t>l’absorption chez les végétaux.</w:t>
            </w:r>
          </w:p>
        </w:tc>
        <w:tc>
          <w:tcPr>
            <w:tcW w:w="1505" w:type="dxa"/>
            <w:vAlign w:val="center"/>
          </w:tcPr>
          <w:p w:rsidR="00A54DB0" w:rsidRDefault="00A54DB0" w:rsidP="00A54DB0">
            <w:pPr>
              <w:spacing w:after="0"/>
              <w:jc w:val="center"/>
            </w:pPr>
            <w:r w:rsidRPr="008257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1" locked="0" layoutInCell="1" allowOverlap="1" wp14:anchorId="114D5BCA" wp14:editId="5FC71CF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100452</wp:posOffset>
                  </wp:positionV>
                  <wp:extent cx="816816" cy="875030"/>
                  <wp:effectExtent l="0" t="0" r="254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16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4DB0" w:rsidRPr="007642FA" w:rsidRDefault="00A54DB0" w:rsidP="00A54DB0">
            <w:pPr>
              <w:jc w:val="center"/>
            </w:pPr>
          </w:p>
          <w:p w:rsidR="00A54DB0" w:rsidRPr="007642FA" w:rsidRDefault="00A54DB0" w:rsidP="00A54DB0">
            <w:pPr>
              <w:jc w:val="center"/>
            </w:pPr>
          </w:p>
          <w:p w:rsidR="00A54DB0" w:rsidRDefault="00A54DB0" w:rsidP="00A54DB0">
            <w:pPr>
              <w:jc w:val="center"/>
            </w:pPr>
          </w:p>
          <w:p w:rsidR="00A54DB0" w:rsidRDefault="00A54DB0" w:rsidP="00A54DB0">
            <w:pPr>
              <w:spacing w:before="24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18FD">
              <w:rPr>
                <w:b/>
                <w:bCs/>
                <w:color w:val="FF0000"/>
                <w:sz w:val="24"/>
                <w:szCs w:val="24"/>
              </w:rPr>
              <w:t>Évaluation formative</w:t>
            </w:r>
          </w:p>
          <w:p w:rsidR="00A54DB0" w:rsidRPr="007642FA" w:rsidRDefault="00A54DB0" w:rsidP="00A54DB0">
            <w:pPr>
              <w:jc w:val="center"/>
            </w:pPr>
          </w:p>
        </w:tc>
      </w:tr>
      <w:tr w:rsidR="00A54DB0" w:rsidTr="00043F43">
        <w:trPr>
          <w:trHeight w:val="7922"/>
        </w:trPr>
        <w:tc>
          <w:tcPr>
            <w:tcW w:w="11057" w:type="dxa"/>
            <w:gridSpan w:val="5"/>
          </w:tcPr>
          <w:p w:rsidR="00A54DB0" w:rsidRDefault="00A54DB0" w:rsidP="00A54DB0">
            <w:pPr>
              <w:rPr>
                <w:rFonts w:ascii="Calibri-Bold" w:hAnsi="Calibri-Bold"/>
                <w:b/>
                <w:bCs/>
                <w:color w:val="FF0000"/>
              </w:rPr>
            </w:pPr>
            <w:r w:rsidRPr="00947182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57461EBA" wp14:editId="3815AC00">
                  <wp:simplePos x="0" y="0"/>
                  <wp:positionH relativeFrom="column">
                    <wp:posOffset>-4242</wp:posOffset>
                  </wp:positionH>
                  <wp:positionV relativeFrom="paragraph">
                    <wp:posOffset>1028065</wp:posOffset>
                  </wp:positionV>
                  <wp:extent cx="6848272" cy="73914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272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71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2CC" w:themeFill="accent4" w:themeFillTint="33"/>
              </w:rPr>
              <w:t>Introduction :</w:t>
            </w:r>
            <w:r w:rsidRPr="00947182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r w:rsidRPr="00947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Les végétaux se nourrissent à partir du sol. Ils ont des racines qui leurs permettent d’absorber l’eau et les sels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47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minéraux. L’eau se trouve entre les particules du sol alors que les sels minéraux sont liés à autres éléments du sol.</w:t>
            </w:r>
            <w:r w:rsidRPr="0037778C">
              <w:rPr>
                <w:rFonts w:ascii="Calibri" w:hAnsi="Calibri"/>
                <w:color w:val="000000"/>
              </w:rPr>
              <w:br/>
            </w:r>
            <w:r w:rsidRPr="0037778C">
              <w:rPr>
                <w:rFonts w:ascii="Wingdings2" w:hAnsi="Wingdings2"/>
                <w:color w:val="FF0000"/>
              </w:rPr>
              <w:sym w:font="Symbol" w:char="F0A8"/>
            </w:r>
            <w:r w:rsidRPr="0037778C">
              <w:rPr>
                <w:rFonts w:ascii="Wingdings2" w:hAnsi="Wingdings2"/>
                <w:color w:val="FF0000"/>
              </w:rPr>
              <w:t xml:space="preserve"> </w:t>
            </w:r>
            <w:r w:rsidRPr="0037778C">
              <w:rPr>
                <w:rFonts w:ascii="Calibri-Bold" w:hAnsi="Calibri-Bold"/>
                <w:b/>
                <w:bCs/>
                <w:color w:val="FF0000"/>
              </w:rPr>
              <w:t>Comment se nourrissent les végétaux et produisent de la matière organique ?</w:t>
            </w:r>
            <w:r w:rsidRPr="0037778C">
              <w:rPr>
                <w:rFonts w:ascii="Calibri-Bold" w:hAnsi="Calibri-Bold"/>
                <w:b/>
                <w:bCs/>
                <w:color w:val="FF0000"/>
              </w:rPr>
              <w:br/>
            </w:r>
            <w:r w:rsidRPr="0037778C">
              <w:rPr>
                <w:rFonts w:ascii="Wingdings2" w:hAnsi="Wingdings2"/>
                <w:color w:val="FF0000"/>
              </w:rPr>
              <w:sym w:font="Symbol" w:char="F0A8"/>
            </w:r>
            <w:r w:rsidRPr="0037778C">
              <w:rPr>
                <w:rFonts w:ascii="Wingdings2" w:hAnsi="Wingdings2"/>
                <w:color w:val="FF0000"/>
              </w:rPr>
              <w:t xml:space="preserve"> </w:t>
            </w:r>
            <w:r w:rsidRPr="0037778C">
              <w:rPr>
                <w:rFonts w:ascii="Calibri-Bold" w:hAnsi="Calibri-Bold"/>
                <w:b/>
                <w:bCs/>
                <w:color w:val="FF0000"/>
              </w:rPr>
              <w:t>Quels sont les facteurs nécessaires pour la production de la matière organique par les végétaux ?</w:t>
            </w:r>
          </w:p>
          <w:p w:rsidR="00A54DB0" w:rsidRDefault="00A54DB0" w:rsidP="00A54DB0"/>
          <w:p w:rsidR="00A54DB0" w:rsidRDefault="00A54DB0" w:rsidP="00A54DB0"/>
          <w:tbl>
            <w:tblPr>
              <w:tblStyle w:val="TableGrid"/>
              <w:tblpPr w:leftFromText="141" w:rightFromText="141" w:vertAnchor="text" w:horzAnchor="margin" w:tblpY="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1"/>
              <w:gridCol w:w="3118"/>
              <w:gridCol w:w="2268"/>
              <w:gridCol w:w="3402"/>
            </w:tblGrid>
            <w:tr w:rsidR="00A54DB0" w:rsidTr="00947182">
              <w:trPr>
                <w:trHeight w:val="412"/>
              </w:trPr>
              <w:tc>
                <w:tcPr>
                  <w:tcW w:w="2011" w:type="dxa"/>
                  <w:vMerge w:val="restart"/>
                  <w:shd w:val="clear" w:color="auto" w:fill="92D050"/>
                </w:tcPr>
                <w:p w:rsidR="00A54DB0" w:rsidRPr="00065E5B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5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N° de l’expérience</w:t>
                  </w:r>
                </w:p>
              </w:tc>
              <w:tc>
                <w:tcPr>
                  <w:tcW w:w="5386" w:type="dxa"/>
                  <w:gridSpan w:val="2"/>
                  <w:shd w:val="clear" w:color="auto" w:fill="92D050"/>
                  <w:vAlign w:val="center"/>
                </w:tcPr>
                <w:p w:rsidR="00A54DB0" w:rsidRDefault="00A54DB0" w:rsidP="00A54DB0">
                  <w:pPr>
                    <w:spacing w:after="0" w:line="240" w:lineRule="auto"/>
                    <w:jc w:val="center"/>
                  </w:pPr>
                  <w:r w:rsidRPr="00191714">
                    <w:rPr>
                      <w:rFonts w:ascii="TimesNewRomanPSMT" w:eastAsia="Times New Roman" w:hAnsi="TimesNewRomanPSMT" w:cs="Times New Roman"/>
                      <w:color w:val="212121"/>
                      <w:sz w:val="24"/>
                      <w:szCs w:val="24"/>
                    </w:rPr>
                    <w:t>Conditions de chaque expérience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92D050"/>
                  <w:vAlign w:val="center"/>
                </w:tcPr>
                <w:p w:rsidR="00A54DB0" w:rsidRDefault="00A54DB0" w:rsidP="00A54DB0">
                  <w:pPr>
                    <w:spacing w:after="0"/>
                    <w:jc w:val="center"/>
                  </w:pPr>
                  <w:r w:rsidRPr="00191714">
                    <w:rPr>
                      <w:rFonts w:ascii="TimesNewRomanPSMT" w:eastAsia="Times New Roman" w:hAnsi="TimesNewRomanPSMT" w:cs="Times New Roman"/>
                      <w:color w:val="212121"/>
                      <w:sz w:val="24"/>
                      <w:szCs w:val="24"/>
                    </w:rPr>
                    <w:t>Résultats obtenus</w:t>
                  </w:r>
                  <w:r w:rsidRPr="00191714">
                    <w:rPr>
                      <w:rFonts w:ascii="TimesNewRomanPSMT" w:eastAsia="Times New Roman" w:hAnsi="TimesNewRomanPSMT" w:cs="Times New Roman"/>
                      <w:color w:val="212121"/>
                      <w:sz w:val="24"/>
                      <w:szCs w:val="24"/>
                    </w:rPr>
                    <w:br/>
                    <w:t>après un mois</w:t>
                  </w:r>
                </w:p>
              </w:tc>
            </w:tr>
            <w:tr w:rsidR="00A54DB0" w:rsidTr="00947182">
              <w:trPr>
                <w:trHeight w:val="696"/>
              </w:trPr>
              <w:tc>
                <w:tcPr>
                  <w:tcW w:w="2011" w:type="dxa"/>
                  <w:vMerge/>
                  <w:shd w:val="clear" w:color="auto" w:fill="92D050"/>
                </w:tcPr>
                <w:p w:rsidR="00A54DB0" w:rsidRDefault="00A54DB0" w:rsidP="00A54DB0"/>
              </w:tc>
              <w:tc>
                <w:tcPr>
                  <w:tcW w:w="3118" w:type="dxa"/>
                  <w:shd w:val="clear" w:color="auto" w:fill="92D050"/>
                </w:tcPr>
                <w:p w:rsidR="00A54DB0" w:rsidRDefault="00A54DB0" w:rsidP="00A54DB0">
                  <w:pPr>
                    <w:spacing w:after="0"/>
                  </w:pPr>
                  <w:r w:rsidRPr="00191714">
                    <w:rPr>
                      <w:rFonts w:ascii="TimesNewRomanPSMT" w:eastAsia="Times New Roman" w:hAnsi="TimesNewRomanPSMT" w:cs="Times New Roman"/>
                      <w:color w:val="212121"/>
                      <w:sz w:val="24"/>
                      <w:szCs w:val="24"/>
                    </w:rPr>
                    <w:t>Les éléments qui sont présents</w:t>
                  </w:r>
                </w:p>
              </w:tc>
              <w:tc>
                <w:tcPr>
                  <w:tcW w:w="2268" w:type="dxa"/>
                  <w:shd w:val="clear" w:color="auto" w:fill="92D050"/>
                </w:tcPr>
                <w:p w:rsidR="00A54DB0" w:rsidRDefault="00A54DB0" w:rsidP="00A54DB0">
                  <w:pPr>
                    <w:spacing w:after="0"/>
                  </w:pPr>
                  <w:r w:rsidRPr="00191714">
                    <w:rPr>
                      <w:rFonts w:ascii="TimesNewRomanPSMT" w:eastAsia="Times New Roman" w:hAnsi="TimesNewRomanPSMT" w:cs="Times New Roman"/>
                      <w:color w:val="212121"/>
                      <w:sz w:val="24"/>
                      <w:szCs w:val="24"/>
                    </w:rPr>
                    <w:t>Les éléments qui ne sont pas présents</w:t>
                  </w:r>
                </w:p>
              </w:tc>
              <w:tc>
                <w:tcPr>
                  <w:tcW w:w="3402" w:type="dxa"/>
                  <w:vMerge/>
                  <w:shd w:val="clear" w:color="auto" w:fill="92D050"/>
                </w:tcPr>
                <w:p w:rsidR="00A54DB0" w:rsidRDefault="00A54DB0" w:rsidP="00A54DB0"/>
              </w:tc>
            </w:tr>
            <w:tr w:rsidR="00A54DB0" w:rsidTr="00947182">
              <w:tc>
                <w:tcPr>
                  <w:tcW w:w="2011" w:type="dxa"/>
                  <w:shd w:val="clear" w:color="auto" w:fill="92D050"/>
                  <w:vAlign w:val="center"/>
                </w:tcPr>
                <w:p w:rsidR="00A54DB0" w:rsidRPr="00191714" w:rsidRDefault="00A54DB0" w:rsidP="00A54DB0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91714">
                    <w:rPr>
                      <w:b/>
                      <w:bCs/>
                      <w:sz w:val="32"/>
                      <w:szCs w:val="32"/>
                    </w:rPr>
                    <w:sym w:font="Symbol" w:char="F020"/>
                  </w:r>
                  <w:r w:rsidRPr="00191714">
                    <w:rPr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118" w:type="dxa"/>
                  <w:vAlign w:val="center"/>
                </w:tcPr>
                <w:p w:rsidR="00A54DB0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Eau – Sel minéraux – CO</w:t>
                  </w:r>
                  <w:r w:rsidRPr="00664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A54DB0" w:rsidRDefault="00A54DB0" w:rsidP="00A54DB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Lumière</w:t>
                  </w:r>
                </w:p>
              </w:tc>
              <w:tc>
                <w:tcPr>
                  <w:tcW w:w="2268" w:type="dxa"/>
                  <w:vAlign w:val="center"/>
                </w:tcPr>
                <w:p w:rsidR="00A54DB0" w:rsidRPr="00065E5B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5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Rien</w:t>
                  </w:r>
                </w:p>
              </w:tc>
              <w:tc>
                <w:tcPr>
                  <w:tcW w:w="3402" w:type="dxa"/>
                  <w:vAlign w:val="center"/>
                </w:tcPr>
                <w:p w:rsidR="00A54DB0" w:rsidRPr="00065E5B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5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Développement normal de la plante.</w:t>
                  </w:r>
                </w:p>
              </w:tc>
            </w:tr>
            <w:tr w:rsidR="00A54DB0" w:rsidTr="00947182">
              <w:tc>
                <w:tcPr>
                  <w:tcW w:w="2011" w:type="dxa"/>
                  <w:shd w:val="clear" w:color="auto" w:fill="92D050"/>
                  <w:vAlign w:val="center"/>
                </w:tcPr>
                <w:p w:rsidR="00A54DB0" w:rsidRPr="00191714" w:rsidRDefault="00A54DB0" w:rsidP="00A54DB0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118" w:type="dxa"/>
                  <w:vAlign w:val="center"/>
                </w:tcPr>
                <w:p w:rsidR="00A54DB0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 minéraux – CO</w:t>
                  </w:r>
                  <w:r w:rsidRPr="00664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A54DB0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Lumière</w:t>
                  </w:r>
                </w:p>
              </w:tc>
              <w:tc>
                <w:tcPr>
                  <w:tcW w:w="2268" w:type="dxa"/>
                  <w:vAlign w:val="center"/>
                </w:tcPr>
                <w:p w:rsidR="00A54DB0" w:rsidRDefault="00A54DB0" w:rsidP="00A54DB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Eau</w:t>
                  </w:r>
                </w:p>
              </w:tc>
              <w:tc>
                <w:tcPr>
                  <w:tcW w:w="3402" w:type="dxa"/>
                  <w:vAlign w:val="center"/>
                </w:tcPr>
                <w:p w:rsidR="00A54DB0" w:rsidRPr="00065E5B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5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 plante meurt.</w:t>
                  </w:r>
                </w:p>
              </w:tc>
            </w:tr>
            <w:tr w:rsidR="00A54DB0" w:rsidTr="00947182">
              <w:tc>
                <w:tcPr>
                  <w:tcW w:w="2011" w:type="dxa"/>
                  <w:shd w:val="clear" w:color="auto" w:fill="92D050"/>
                  <w:vAlign w:val="center"/>
                </w:tcPr>
                <w:p w:rsidR="00A54DB0" w:rsidRPr="00191714" w:rsidRDefault="00A54DB0" w:rsidP="00A54DB0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118" w:type="dxa"/>
                  <w:vAlign w:val="center"/>
                </w:tcPr>
                <w:p w:rsidR="00A54DB0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Eau – CO</w:t>
                  </w:r>
                  <w:r w:rsidRPr="00664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Lumière</w:t>
                  </w:r>
                </w:p>
              </w:tc>
              <w:tc>
                <w:tcPr>
                  <w:tcW w:w="2268" w:type="dxa"/>
                  <w:vAlign w:val="center"/>
                </w:tcPr>
                <w:p w:rsidR="00A54DB0" w:rsidRDefault="00A54DB0" w:rsidP="00A54DB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 minéraux</w:t>
                  </w:r>
                </w:p>
              </w:tc>
              <w:tc>
                <w:tcPr>
                  <w:tcW w:w="3402" w:type="dxa"/>
                  <w:vAlign w:val="center"/>
                </w:tcPr>
                <w:p w:rsidR="00A54DB0" w:rsidRPr="00065E5B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5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Développement très lent.</w:t>
                  </w:r>
                </w:p>
              </w:tc>
            </w:tr>
            <w:tr w:rsidR="00A54DB0" w:rsidTr="00947182">
              <w:tc>
                <w:tcPr>
                  <w:tcW w:w="2011" w:type="dxa"/>
                  <w:shd w:val="clear" w:color="auto" w:fill="92D050"/>
                  <w:vAlign w:val="center"/>
                </w:tcPr>
                <w:p w:rsidR="00A54DB0" w:rsidRPr="00191714" w:rsidRDefault="00A54DB0" w:rsidP="00A54DB0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118" w:type="dxa"/>
                  <w:vAlign w:val="center"/>
                </w:tcPr>
                <w:p w:rsidR="00A54DB0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Eau – Sel minéraux – CO</w:t>
                  </w:r>
                  <w:r w:rsidRPr="00664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A54DB0" w:rsidRDefault="00A54DB0" w:rsidP="00A54DB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Lumière</w:t>
                  </w:r>
                </w:p>
              </w:tc>
              <w:tc>
                <w:tcPr>
                  <w:tcW w:w="3402" w:type="dxa"/>
                  <w:vAlign w:val="center"/>
                </w:tcPr>
                <w:p w:rsidR="00A54DB0" w:rsidRPr="00065E5B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5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Les feuilles de la plante sont de couleur jaunâtre (Développement anormal)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54DB0" w:rsidTr="00947182">
              <w:tc>
                <w:tcPr>
                  <w:tcW w:w="2011" w:type="dxa"/>
                  <w:shd w:val="clear" w:color="auto" w:fill="92D050"/>
                  <w:vAlign w:val="center"/>
                </w:tcPr>
                <w:p w:rsidR="00A54DB0" w:rsidRPr="00191714" w:rsidRDefault="00A54DB0" w:rsidP="00A54DB0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118" w:type="dxa"/>
                  <w:vAlign w:val="center"/>
                </w:tcPr>
                <w:p w:rsidR="00A54DB0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Eau – Sel minéraux – Lumière</w:t>
                  </w:r>
                </w:p>
              </w:tc>
              <w:tc>
                <w:tcPr>
                  <w:tcW w:w="2268" w:type="dxa"/>
                  <w:vAlign w:val="center"/>
                </w:tcPr>
                <w:p w:rsidR="00A54DB0" w:rsidRDefault="00A54DB0" w:rsidP="00A54DB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</w:t>
                  </w:r>
                  <w:r w:rsidRPr="00664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3402" w:type="dxa"/>
                  <w:vAlign w:val="center"/>
                </w:tcPr>
                <w:p w:rsidR="00A54DB0" w:rsidRPr="00065E5B" w:rsidRDefault="00A54DB0" w:rsidP="00A54DB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5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Développement anormal de la plante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54DB0" w:rsidRDefault="00A54DB0" w:rsidP="00A54DB0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2743B17" wp14:editId="300BB8F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2952399</wp:posOffset>
                  </wp:positionV>
                  <wp:extent cx="5810250" cy="2857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4DB0" w:rsidRDefault="00A54DB0" w:rsidP="00A54DB0">
            <w:pPr>
              <w:spacing w:after="0" w:line="240" w:lineRule="auto"/>
            </w:pPr>
          </w:p>
          <w:p w:rsidR="00A54DB0" w:rsidRDefault="00A54DB0" w:rsidP="00A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87">
              <w:rPr>
                <w:rFonts w:asciiTheme="majorBidi" w:hAnsiTheme="majorBidi" w:cstheme="majorBidi"/>
                <w:sz w:val="24"/>
                <w:szCs w:val="24"/>
              </w:rPr>
              <w:t>Les besoins nutritifs de la plante sont :</w:t>
            </w:r>
            <w:r w:rsidRPr="00316487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Eau – Sel minéraux – CO</w:t>
            </w:r>
            <w:r w:rsidRPr="00664D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Lumière.</w:t>
            </w:r>
          </w:p>
          <w:p w:rsidR="00A54DB0" w:rsidRDefault="00A54DB0" w:rsidP="00A54DB0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E27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Remarque</w:t>
            </w:r>
            <w:r w:rsidRPr="008E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75D">
              <w:rPr>
                <w:rFonts w:ascii="TimesNewRomanPSMT" w:hAnsi="TimesNewRomanPSMT"/>
                <w:color w:val="000000"/>
                <w:sz w:val="24"/>
                <w:szCs w:val="24"/>
              </w:rPr>
              <w:t>Lorsque se développe une plantule elle émet une racine dans le sol. La racine s’entoure de poils</w:t>
            </w:r>
            <w:r w:rsidRPr="008E275D">
              <w:rPr>
                <w:rFonts w:ascii="TimesNewRomanPSMT" w:hAnsi="TimesNewRomanPSMT"/>
                <w:color w:val="000000"/>
              </w:rPr>
              <w:br/>
            </w:r>
            <w:r w:rsidRPr="008E275D">
              <w:rPr>
                <w:rFonts w:ascii="TimesNewRomanPSMT" w:hAnsi="TimesNewRomanPSMT"/>
                <w:color w:val="000000"/>
                <w:sz w:val="24"/>
                <w:szCs w:val="24"/>
              </w:rPr>
              <w:t>absorbants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permettant </w:t>
            </w:r>
            <w:r w:rsidRPr="008E275D">
              <w:rPr>
                <w:rFonts w:ascii="TimesNewRomanPSMT" w:hAnsi="TimesNewRomanPSMT"/>
                <w:color w:val="000000"/>
                <w:sz w:val="24"/>
                <w:szCs w:val="24"/>
              </w:rPr>
              <w:t>à la jeune plantule d’absorber l’eau et les sels minéraux.</w:t>
            </w:r>
          </w:p>
          <w:p w:rsidR="00A54DB0" w:rsidRPr="008E275D" w:rsidRDefault="00A54DB0" w:rsidP="00A54DB0">
            <w:pPr>
              <w:pStyle w:val="ListParagraph"/>
              <w:numPr>
                <w:ilvl w:val="0"/>
                <w:numId w:val="7"/>
              </w:numPr>
              <w:spacing w:after="0"/>
              <w:ind w:left="457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plante verte prélève ses besoins nutritionnels du sol pour produire la matière organique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4DB0" w:rsidRDefault="00A54DB0" w:rsidP="00A54DB0">
            <w:pPr>
              <w:spacing w:after="0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5D">
              <w:rPr>
                <w:rFonts w:ascii="Wingdings" w:hAnsi="Wingdings"/>
                <w:color w:val="000000"/>
                <w:sz w:val="24"/>
                <w:szCs w:val="24"/>
              </w:rPr>
              <w:sym w:font="Wingdings" w:char="F0A7"/>
            </w:r>
            <w:r w:rsidRPr="008E275D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8E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 plantes utilisent la lumière du soleil, le CO</w:t>
            </w:r>
            <w:r w:rsidRPr="000F7A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E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l’air, l’eau et les sels minéraux absorbé du sol pour</w:t>
            </w:r>
            <w:r w:rsidRPr="008E275D">
              <w:rPr>
                <w:color w:val="000000"/>
              </w:rPr>
              <w:br/>
            </w:r>
            <w:r w:rsidRPr="008E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fabriquer leur matière organique c’est </w:t>
            </w:r>
            <w:r w:rsidRPr="008E27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 photosynthèse</w:t>
            </w:r>
            <w:r w:rsidRPr="008E275D">
              <w:rPr>
                <w:b/>
                <w:bCs/>
                <w:color w:val="000000"/>
              </w:rPr>
              <w:br/>
            </w:r>
            <w:r w:rsidRPr="008E275D">
              <w:rPr>
                <w:rFonts w:ascii="Wingdings" w:hAnsi="Wingdings"/>
                <w:color w:val="000000"/>
                <w:sz w:val="24"/>
                <w:szCs w:val="24"/>
              </w:rPr>
              <w:sym w:font="Wingdings" w:char="F0A7"/>
            </w:r>
            <w:r w:rsidRPr="008E275D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0F7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La photosynthèse :</w:t>
            </w:r>
            <w:r w:rsidRPr="000F7A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E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fabrication de la matière organique par les plantes vertes en présence de la lumière,</w:t>
            </w:r>
            <w:r w:rsidRPr="008E275D">
              <w:rPr>
                <w:color w:val="000000"/>
              </w:rPr>
              <w:br/>
            </w:r>
            <w:r w:rsidRPr="008E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</w:t>
            </w:r>
            <w:r w:rsidRPr="000F7A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E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l’eau et des sels minéraux.</w:t>
            </w:r>
          </w:p>
          <w:p w:rsidR="00A54DB0" w:rsidRDefault="00A54DB0" w:rsidP="00A54DB0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4CC302B7" wp14:editId="704C0869">
                  <wp:simplePos x="0" y="0"/>
                  <wp:positionH relativeFrom="column">
                    <wp:posOffset>105613</wp:posOffset>
                  </wp:positionH>
                  <wp:positionV relativeFrom="paragraph">
                    <wp:posOffset>34290</wp:posOffset>
                  </wp:positionV>
                  <wp:extent cx="6624537" cy="1789430"/>
                  <wp:effectExtent l="0" t="0" r="508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537" cy="178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4DB0" w:rsidRDefault="00A54DB0" w:rsidP="00A54DB0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B0" w:rsidRDefault="00A54DB0" w:rsidP="00A54DB0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B0" w:rsidRDefault="00A54DB0" w:rsidP="00A54DB0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B0" w:rsidRDefault="00A54DB0" w:rsidP="00A54DB0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B0" w:rsidRDefault="00A54DB0" w:rsidP="00A54DB0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B0" w:rsidRDefault="00A54DB0" w:rsidP="00A54DB0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B0" w:rsidRDefault="00A54DB0" w:rsidP="00A54DB0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B0" w:rsidRDefault="00A54DB0" w:rsidP="00A54DB0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B0" w:rsidRDefault="00A54DB0" w:rsidP="00A54D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B0" w:rsidRDefault="00A54DB0" w:rsidP="00A54DB0">
            <w:pPr>
              <w:spacing w:after="0"/>
              <w:ind w:left="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4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Réponses :</w:t>
            </w:r>
            <w:r w:rsidRPr="001C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4DB0" w:rsidRDefault="00A54DB0" w:rsidP="00A54DB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La chlorophylle</w:t>
            </w:r>
            <w:r w:rsidRPr="00991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04A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>مادة اليخضور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1C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pigment (substance chimique colorante) verte présent dans toutes les parties de la plante. Son rôle est de capter l'énergie solaire.</w:t>
            </w:r>
          </w:p>
          <w:p w:rsidR="00A54DB0" w:rsidRDefault="00A54DB0" w:rsidP="00A54DB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0F">
              <w:rPr>
                <w:rFonts w:ascii="Times New Roman" w:eastAsia="Times New Roman" w:hAnsi="Times New Roman" w:cs="Times New Roman"/>
                <w:sz w:val="24"/>
                <w:szCs w:val="24"/>
              </w:rPr>
              <w:t>La plus forte concentration de la chlorophylle existe au niveau des feuilles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4DB0" w:rsidRDefault="00A54DB0" w:rsidP="00A54DB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 niveau des feuilles la plante produit de la matière organique</w:t>
            </w:r>
          </w:p>
          <w:p w:rsidR="00A54DB0" w:rsidRPr="006F5C67" w:rsidRDefault="00A54DB0" w:rsidP="00A54D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5C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Bilan :</w:t>
            </w:r>
          </w:p>
          <w:p w:rsidR="00A54DB0" w:rsidRDefault="00A54DB0" w:rsidP="00A54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présence de </w:t>
            </w:r>
            <w:r w:rsidRPr="006F5C6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la lumière et de la chlorophylle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les plantes vertes produisent </w:t>
            </w:r>
            <w:r w:rsidRPr="006F5C6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la matière organique</w:t>
            </w:r>
            <w:r w:rsidRPr="006F5C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nécessaire à leur croissance. Cette production se fait au niveau des feuilles à partir des éléments nutritifs de la plante : </w:t>
            </w:r>
            <w:r w:rsidRPr="006F5C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la lumière du soleil, le CO</w:t>
            </w:r>
            <w:r w:rsidRPr="006F5C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vertAlign w:val="subscript"/>
              </w:rPr>
              <w:t>2</w:t>
            </w:r>
            <w:r w:rsidRPr="006F5C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de l’air, l’eau et les sels minéraux absorbé du sol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en revanche, elles rejettent le dioxygène à travers les stomates; on appelle ce phénomène </w:t>
            </w:r>
            <w:r w:rsidRPr="006F5C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la photosynthèse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4DB0" w:rsidRPr="007B0244" w:rsidRDefault="00A54DB0" w:rsidP="00A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Une partie de cette matière organique est stockée au niveau des organes spécifiques appelé </w:t>
            </w:r>
            <w:r w:rsidRPr="006F5C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organes de stockage ou de réserve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(fruits, graines, tiges, tubercules …).</w:t>
            </w:r>
          </w:p>
        </w:tc>
      </w:tr>
    </w:tbl>
    <w:p w:rsidR="002D2E61" w:rsidRDefault="007F7BAA" w:rsidP="00320BB6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85171</wp:posOffset>
            </wp:positionV>
            <wp:extent cx="2855497" cy="2489862"/>
            <wp:effectExtent l="0" t="0" r="254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571" cy="249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61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-124595</wp:posOffset>
            </wp:positionH>
            <wp:positionV relativeFrom="paragraph">
              <wp:posOffset>55988</wp:posOffset>
            </wp:positionV>
            <wp:extent cx="4424821" cy="251946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402" cy="252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E61" w:rsidRPr="002D2E61" w:rsidRDefault="002D2E61" w:rsidP="002D2E61"/>
    <w:p w:rsidR="002D2E61" w:rsidRPr="002D2E61" w:rsidRDefault="002D2E61" w:rsidP="002D2E61"/>
    <w:p w:rsidR="002D2E61" w:rsidRPr="002D2E61" w:rsidRDefault="002D2E61" w:rsidP="002D2E61"/>
    <w:p w:rsidR="002D2E61" w:rsidRPr="002D2E61" w:rsidRDefault="002D2E61" w:rsidP="002D2E61"/>
    <w:p w:rsidR="002D2E61" w:rsidRPr="002D2E61" w:rsidRDefault="002D2E61" w:rsidP="002D2E61"/>
    <w:p w:rsidR="002D2E61" w:rsidRPr="002D2E61" w:rsidRDefault="002D2E61" w:rsidP="002D2E61"/>
    <w:p w:rsidR="002D2E61" w:rsidRPr="002D2E61" w:rsidRDefault="002D2E61" w:rsidP="002D2E61"/>
    <w:p w:rsidR="002D2E61" w:rsidRDefault="007F7BAA" w:rsidP="002D2E61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159452</wp:posOffset>
            </wp:positionV>
            <wp:extent cx="7020560" cy="2297430"/>
            <wp:effectExtent l="0" t="0" r="889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BB6" w:rsidRPr="002D2E61" w:rsidRDefault="002D2E61" w:rsidP="002D2E61">
      <w:pPr>
        <w:tabs>
          <w:tab w:val="left" w:pos="1256"/>
        </w:tabs>
      </w:pPr>
      <w:r>
        <w:tab/>
      </w:r>
    </w:p>
    <w:sectPr w:rsidR="00320BB6" w:rsidRPr="002D2E61" w:rsidSect="00BD3AF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  <w:font w:name="Wingdings2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BD0"/>
    <w:multiLevelType w:val="hybridMultilevel"/>
    <w:tmpl w:val="C914B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6896"/>
    <w:multiLevelType w:val="hybridMultilevel"/>
    <w:tmpl w:val="3564B308"/>
    <w:lvl w:ilvl="0" w:tplc="EF8EDA0E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5CCA6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38FD4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88A49B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3AB14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204EA8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BA659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0FE306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178D80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4C9742D"/>
    <w:multiLevelType w:val="hybridMultilevel"/>
    <w:tmpl w:val="5FFEEE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4E22"/>
    <w:multiLevelType w:val="hybridMultilevel"/>
    <w:tmpl w:val="4B0804D2"/>
    <w:lvl w:ilvl="0" w:tplc="2ECC921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E0A4AE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C1E9782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4B86564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58EB122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2023E2A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D284A0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0622646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72BB0A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1431277"/>
    <w:multiLevelType w:val="hybridMultilevel"/>
    <w:tmpl w:val="2FF07A2E"/>
    <w:lvl w:ilvl="0" w:tplc="92DEF850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7420A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66235E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7A2C18E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BF22BD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3F69AE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06A539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ABAE88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570026C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C02693A"/>
    <w:multiLevelType w:val="hybridMultilevel"/>
    <w:tmpl w:val="3C7E29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805B0"/>
    <w:multiLevelType w:val="hybridMultilevel"/>
    <w:tmpl w:val="4A0AC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569DB"/>
    <w:multiLevelType w:val="hybridMultilevel"/>
    <w:tmpl w:val="7FCC2A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C0DCE"/>
    <w:multiLevelType w:val="hybridMultilevel"/>
    <w:tmpl w:val="9F90F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B6"/>
    <w:rsid w:val="00037A3A"/>
    <w:rsid w:val="00043F43"/>
    <w:rsid w:val="00044F26"/>
    <w:rsid w:val="0004522B"/>
    <w:rsid w:val="00065E5B"/>
    <w:rsid w:val="000F7A85"/>
    <w:rsid w:val="00162811"/>
    <w:rsid w:val="00191714"/>
    <w:rsid w:val="001C04A7"/>
    <w:rsid w:val="002D2E61"/>
    <w:rsid w:val="002D5D36"/>
    <w:rsid w:val="00312B1B"/>
    <w:rsid w:val="00316487"/>
    <w:rsid w:val="00320BB6"/>
    <w:rsid w:val="00327FBF"/>
    <w:rsid w:val="0037778C"/>
    <w:rsid w:val="003E0287"/>
    <w:rsid w:val="003F33F5"/>
    <w:rsid w:val="003F523B"/>
    <w:rsid w:val="00420E1F"/>
    <w:rsid w:val="004D7436"/>
    <w:rsid w:val="005053FD"/>
    <w:rsid w:val="00520141"/>
    <w:rsid w:val="00576AE8"/>
    <w:rsid w:val="00635DC3"/>
    <w:rsid w:val="00664D74"/>
    <w:rsid w:val="006B08FA"/>
    <w:rsid w:val="006F5C67"/>
    <w:rsid w:val="00757940"/>
    <w:rsid w:val="007642FA"/>
    <w:rsid w:val="007B0244"/>
    <w:rsid w:val="007F7BAA"/>
    <w:rsid w:val="0080711F"/>
    <w:rsid w:val="00826E16"/>
    <w:rsid w:val="00865DA4"/>
    <w:rsid w:val="00880076"/>
    <w:rsid w:val="008B47A4"/>
    <w:rsid w:val="008B543D"/>
    <w:rsid w:val="008D0CA5"/>
    <w:rsid w:val="008E275D"/>
    <w:rsid w:val="00947182"/>
    <w:rsid w:val="00961B4D"/>
    <w:rsid w:val="0099190F"/>
    <w:rsid w:val="00994BE3"/>
    <w:rsid w:val="009A15D7"/>
    <w:rsid w:val="009D56CB"/>
    <w:rsid w:val="00A54DB0"/>
    <w:rsid w:val="00A602D9"/>
    <w:rsid w:val="00AF1C9B"/>
    <w:rsid w:val="00B8427C"/>
    <w:rsid w:val="00BA03C1"/>
    <w:rsid w:val="00BD3AF8"/>
    <w:rsid w:val="00BF57E1"/>
    <w:rsid w:val="00C02A39"/>
    <w:rsid w:val="00C15CF2"/>
    <w:rsid w:val="00C70E28"/>
    <w:rsid w:val="00C92650"/>
    <w:rsid w:val="00CC0234"/>
    <w:rsid w:val="00D15DEA"/>
    <w:rsid w:val="00D179D0"/>
    <w:rsid w:val="00DA6487"/>
    <w:rsid w:val="00DB63B0"/>
    <w:rsid w:val="00E028E7"/>
    <w:rsid w:val="00E87684"/>
    <w:rsid w:val="00EA1A77"/>
    <w:rsid w:val="00F66841"/>
    <w:rsid w:val="00F92662"/>
    <w:rsid w:val="00FA0810"/>
    <w:rsid w:val="00FE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D25FC-DE0F-4517-8D5E-8758E09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FA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20BB6"/>
    <w:rPr>
      <w:rFonts w:ascii="Times New Roman Gras" w:hAnsi="Times New Roman Gras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20BB6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B543D"/>
    <w:pPr>
      <w:ind w:left="720"/>
      <w:contextualSpacing/>
    </w:pPr>
  </w:style>
  <w:style w:type="character" w:customStyle="1" w:styleId="fontstyle21">
    <w:name w:val="fontstyle21"/>
    <w:basedOn w:val="DefaultParagraphFont"/>
    <w:rsid w:val="0037778C"/>
    <w:rPr>
      <w:rFonts w:ascii="Wingdings2" w:hAnsi="Wingdings2" w:hint="default"/>
      <w:b w:val="0"/>
      <w:bCs w:val="0"/>
      <w:i w:val="0"/>
      <w:iCs w:val="0"/>
      <w:color w:val="FF0000"/>
      <w:sz w:val="22"/>
      <w:szCs w:val="22"/>
    </w:rPr>
  </w:style>
  <w:style w:type="character" w:customStyle="1" w:styleId="fontstyle31">
    <w:name w:val="fontstyle31"/>
    <w:basedOn w:val="DefaultParagraphFont"/>
    <w:rsid w:val="0037778C"/>
    <w:rPr>
      <w:rFonts w:ascii="Calibri-Bold" w:hAnsi="Calibri-Bold" w:hint="default"/>
      <w:b/>
      <w:bCs/>
      <w:i w:val="0"/>
      <w:iCs w:val="0"/>
      <w:color w:val="FF0000"/>
      <w:sz w:val="22"/>
      <w:szCs w:val="22"/>
    </w:rPr>
  </w:style>
  <w:style w:type="character" w:customStyle="1" w:styleId="fontstyle11">
    <w:name w:val="fontstyle11"/>
    <w:basedOn w:val="DefaultParagraphFont"/>
    <w:rsid w:val="00E87684"/>
    <w:rPr>
      <w:rFonts w:ascii="Century Gothic" w:hAnsi="Century Gothic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1773</Words>
  <Characters>9756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2019-09-22T00:36:00Z</dcterms:created>
  <dcterms:modified xsi:type="dcterms:W3CDTF">2019-12-29T18:56:00Z</dcterms:modified>
</cp:coreProperties>
</file>