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4D" w:rsidRPr="000D199D" w:rsidRDefault="0033044D" w:rsidP="00B36DE3">
      <w:pPr>
        <w:bidi/>
        <w:rPr>
          <w:sz w:val="2"/>
          <w:szCs w:val="2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2343"/>
        <w:gridCol w:w="1836"/>
        <w:gridCol w:w="1463"/>
        <w:gridCol w:w="1817"/>
        <w:gridCol w:w="1877"/>
      </w:tblGrid>
      <w:tr w:rsidR="008C1740" w:rsidRPr="007C2BB0" w:rsidTr="00ED7138">
        <w:trPr>
          <w:jc w:val="center"/>
        </w:trPr>
        <w:tc>
          <w:tcPr>
            <w:tcW w:w="11172" w:type="dxa"/>
            <w:gridSpan w:val="6"/>
          </w:tcPr>
          <w:p w:rsidR="008C1740" w:rsidRPr="00FD623B" w:rsidRDefault="00FD623B" w:rsidP="00E06112">
            <w:pPr>
              <w:tabs>
                <w:tab w:val="left" w:pos="3680"/>
                <w:tab w:val="center" w:pos="5252"/>
              </w:tabs>
              <w:bidi/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="00B36DE3" w:rsidRPr="00FD623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Chapitre 1: </w:t>
            </w:r>
            <w:r w:rsidR="000D199D" w:rsidRPr="00FD623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les trois états de la matière</w:t>
            </w:r>
          </w:p>
        </w:tc>
      </w:tr>
      <w:tr w:rsidR="008C1740" w:rsidRPr="007C2BB0" w:rsidTr="00ED7138">
        <w:trPr>
          <w:jc w:val="center"/>
        </w:trPr>
        <w:tc>
          <w:tcPr>
            <w:tcW w:w="169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</w:p>
        </w:tc>
        <w:tc>
          <w:tcPr>
            <w:tcW w:w="190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</w:tr>
      <w:tr w:rsidR="008C1740" w:rsidRPr="007C2BB0" w:rsidTr="00ED7138">
        <w:trPr>
          <w:jc w:val="center"/>
        </w:trPr>
        <w:tc>
          <w:tcPr>
            <w:tcW w:w="169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Bouassiria</w:t>
            </w:r>
            <w:proofErr w:type="spellEnd"/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  <w:proofErr w:type="spellEnd"/>
          </w:p>
        </w:tc>
        <w:tc>
          <w:tcPr>
            <w:tcW w:w="2410" w:type="dxa"/>
          </w:tcPr>
          <w:p w:rsidR="008C1740" w:rsidRPr="007C2BB0" w:rsidRDefault="001E5140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36DE3" w:rsidRPr="007C2BB0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843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Collège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beni</w:t>
            </w:r>
            <w:proofErr w:type="spellEnd"/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malk</w:t>
            </w:r>
            <w:proofErr w:type="spellEnd"/>
          </w:p>
        </w:tc>
        <w:tc>
          <w:tcPr>
            <w:tcW w:w="1487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1.A</w:t>
            </w:r>
            <w:r w:rsidR="000D199D" w:rsidRPr="007C2BB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C2BB0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proofErr w:type="gramEnd"/>
          </w:p>
        </w:tc>
        <w:tc>
          <w:tcPr>
            <w:tcW w:w="1824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Matière et environnement</w:t>
            </w:r>
          </w:p>
        </w:tc>
        <w:tc>
          <w:tcPr>
            <w:tcW w:w="190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Physique chimie</w:t>
            </w:r>
          </w:p>
        </w:tc>
      </w:tr>
    </w:tbl>
    <w:p w:rsidR="002257EC" w:rsidRDefault="002257EC" w:rsidP="002257EC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auGrille6Couleur-Accentuation41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636"/>
        <w:gridCol w:w="3969"/>
        <w:gridCol w:w="1617"/>
      </w:tblGrid>
      <w:tr w:rsidR="00EE2686" w:rsidRPr="00A71ED6" w:rsidTr="000D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Références</w:t>
            </w:r>
          </w:p>
        </w:tc>
        <w:tc>
          <w:tcPr>
            <w:tcW w:w="1276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E268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Outils didactiques</w:t>
            </w:r>
          </w:p>
        </w:tc>
        <w:tc>
          <w:tcPr>
            <w:tcW w:w="2636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Objectifs général</w:t>
            </w:r>
          </w:p>
        </w:tc>
        <w:tc>
          <w:tcPr>
            <w:tcW w:w="3969" w:type="dxa"/>
            <w:shd w:val="clear" w:color="auto" w:fill="F0F8DB" w:themeFill="accent4" w:themeFillTint="66"/>
          </w:tcPr>
          <w:p w:rsidR="002257EC" w:rsidRPr="00A71ED6" w:rsidRDefault="00C42A63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Savoir faire</w:t>
            </w:r>
          </w:p>
        </w:tc>
        <w:tc>
          <w:tcPr>
            <w:tcW w:w="1617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acquis</w:t>
            </w:r>
          </w:p>
        </w:tc>
      </w:tr>
      <w:tr w:rsidR="00EE2686" w:rsidTr="000D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2257EC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 xml:space="preserve">Guide pédagogie </w:t>
            </w:r>
          </w:p>
          <w:p w:rsidR="00EE2686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I</w:t>
            </w:r>
            <w:r>
              <w:rPr>
                <w:b w:val="0"/>
                <w:bCs w:val="0"/>
                <w:color w:val="auto"/>
              </w:rPr>
              <w:t>nternet</w:t>
            </w:r>
          </w:p>
          <w:p w:rsidR="00EE2686" w:rsidRPr="00CD46AB" w:rsidRDefault="00EE2686" w:rsidP="00EE268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encyclopédie</w:t>
            </w:r>
          </w:p>
        </w:tc>
        <w:tc>
          <w:tcPr>
            <w:tcW w:w="1276" w:type="dxa"/>
            <w:shd w:val="clear" w:color="auto" w:fill="auto"/>
          </w:tcPr>
          <w:p w:rsidR="002257EC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</w:t>
            </w:r>
            <w:r w:rsidRPr="00EE2686">
              <w:rPr>
                <w:rFonts w:asciiTheme="majorBidi" w:hAnsiTheme="majorBidi" w:cstheme="majorBidi"/>
                <w:color w:val="auto"/>
              </w:rPr>
              <w:t>Tableau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-livre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-projecteur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-série de sigma</w:t>
            </w:r>
          </w:p>
          <w:p w:rsidR="00EE2686" w:rsidRP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  <w:p w:rsidR="00EE2686" w:rsidRPr="00A71ED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5C2A7D" w:rsidRDefault="00767E53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D62B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Connaitre </w:t>
            </w:r>
            <w:r w:rsidR="005C2A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les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états physiques  de la matière</w:t>
            </w:r>
            <w:r w:rsidR="005C2A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</w:p>
          <w:p w:rsidR="00D62B94" w:rsidRDefault="005C2A7D" w:rsidP="00767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767E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distinguer les états physiques  de la matière. </w:t>
            </w:r>
          </w:p>
          <w:p w:rsidR="00767E53" w:rsidRDefault="005C2A7D" w:rsidP="00767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  <w:r w:rsidR="00767E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Connaitre les propriétés physiques de chaque état. </w:t>
            </w:r>
          </w:p>
          <w:p w:rsidR="002257EC" w:rsidRPr="00767E53" w:rsidRDefault="002257EC" w:rsidP="00EE26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FB260D" w:rsidRPr="00411CC2" w:rsidRDefault="00C42A63" w:rsidP="00ED71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 fin de la 1</w:t>
            </w:r>
            <w:r w:rsidRPr="00C42A6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er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session du 1.AC, A propos du support écrit ou bien des photos, il permet l’élève de l’analyse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du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situation problématique, utilisant des technique intègre il s’agit de l’eau et les états physique de la matière, transformation physique de la matière, les mélanges traitement des eaux.</w:t>
            </w:r>
          </w:p>
        </w:tc>
        <w:tc>
          <w:tcPr>
            <w:tcW w:w="1617" w:type="dxa"/>
            <w:shd w:val="clear" w:color="auto" w:fill="auto"/>
          </w:tcPr>
          <w:p w:rsidR="002257EC" w:rsidRPr="00840E52" w:rsidRDefault="00D62B94" w:rsidP="00EE2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connaissance de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cycle d’eau et quelques intervalles d’utilisation</w:t>
            </w:r>
          </w:p>
        </w:tc>
      </w:tr>
    </w:tbl>
    <w:p w:rsidR="004C7480" w:rsidRPr="007C5B60" w:rsidRDefault="00314F4D" w:rsidP="004C748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4F4D">
        <w:rPr>
          <w:rFonts w:ascii="Calibri-Bold-Identity-H" w:hAnsi="Calibri-Bold-Identity-H" w:cs="Calibri-Bold-Identity-H"/>
          <w:b/>
          <w:bCs/>
          <w:sz w:val="24"/>
          <w:szCs w:val="24"/>
        </w:rPr>
        <w:t>Mise en situation</w:t>
      </w:r>
      <w:r w:rsidR="007C5B60">
        <w:rPr>
          <w:rFonts w:asciiTheme="majorBidi" w:hAnsiTheme="majorBidi" w:cstheme="majorBidi"/>
          <w:color w:val="0070C0"/>
          <w:sz w:val="32"/>
          <w:szCs w:val="32"/>
        </w:rPr>
        <w:t xml:space="preserve">: </w:t>
      </w:r>
      <w:r w:rsidR="004C7480">
        <w:rPr>
          <w:rFonts w:asciiTheme="majorBidi" w:hAnsiTheme="majorBidi" w:cstheme="majorBidi"/>
          <w:sz w:val="24"/>
          <w:szCs w:val="24"/>
        </w:rPr>
        <w:t xml:space="preserve">la matière existe dans la nature sous trois </w:t>
      </w:r>
      <w:proofErr w:type="gramStart"/>
      <w:r w:rsidR="004C7480">
        <w:rPr>
          <w:rFonts w:asciiTheme="majorBidi" w:hAnsiTheme="majorBidi" w:cstheme="majorBidi"/>
          <w:sz w:val="24"/>
          <w:szCs w:val="24"/>
        </w:rPr>
        <w:t>état physique</w:t>
      </w:r>
      <w:proofErr w:type="gramEnd"/>
      <w:r w:rsidR="004C7480">
        <w:rPr>
          <w:rFonts w:asciiTheme="majorBidi" w:hAnsiTheme="majorBidi" w:cstheme="majorBidi"/>
          <w:sz w:val="24"/>
          <w:szCs w:val="24"/>
        </w:rPr>
        <w:t>.</w:t>
      </w:r>
    </w:p>
    <w:p w:rsidR="004C7480" w:rsidRPr="007C5B60" w:rsidRDefault="004C7480" w:rsidP="004C748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Combien d’état physique existe dans la nature.</w:t>
      </w:r>
    </w:p>
    <w:p w:rsidR="007C5B60" w:rsidRDefault="007C5B60" w:rsidP="007C5B6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5B60">
        <w:rPr>
          <w:rFonts w:asciiTheme="majorBidi" w:hAnsiTheme="majorBidi" w:cstheme="majorBidi"/>
          <w:sz w:val="24"/>
          <w:szCs w:val="24"/>
        </w:rPr>
        <w:t xml:space="preserve">Comment </w:t>
      </w:r>
      <w:r w:rsidR="004C7480">
        <w:rPr>
          <w:rFonts w:asciiTheme="majorBidi" w:hAnsiTheme="majorBidi" w:cstheme="majorBidi"/>
          <w:sz w:val="24"/>
          <w:szCs w:val="24"/>
        </w:rPr>
        <w:t xml:space="preserve">séparer entre ces état physique de </w:t>
      </w:r>
      <w:proofErr w:type="gramStart"/>
      <w:r w:rsidR="004C7480">
        <w:rPr>
          <w:rFonts w:asciiTheme="majorBidi" w:hAnsiTheme="majorBidi" w:cstheme="majorBidi"/>
          <w:sz w:val="24"/>
          <w:szCs w:val="24"/>
        </w:rPr>
        <w:t>ce</w:t>
      </w:r>
      <w:proofErr w:type="gramEnd"/>
      <w:r w:rsidR="004C7480">
        <w:rPr>
          <w:rFonts w:asciiTheme="majorBidi" w:hAnsiTheme="majorBidi" w:cstheme="majorBidi"/>
          <w:sz w:val="24"/>
          <w:szCs w:val="24"/>
        </w:rPr>
        <w:t xml:space="preserve"> matière. 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689"/>
        <w:gridCol w:w="4515"/>
        <w:gridCol w:w="3543"/>
        <w:gridCol w:w="1594"/>
      </w:tblGrid>
      <w:tr w:rsidR="00871B7B" w:rsidTr="0096651F">
        <w:trPr>
          <w:trHeight w:val="150"/>
          <w:jc w:val="center"/>
        </w:trPr>
        <w:tc>
          <w:tcPr>
            <w:tcW w:w="1689" w:type="dxa"/>
            <w:vMerge w:val="restart"/>
          </w:tcPr>
          <w:p w:rsidR="00871B7B" w:rsidRPr="00A8026B" w:rsidRDefault="00F2329D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02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8058" w:type="dxa"/>
            <w:gridSpan w:val="2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activités</w:t>
            </w:r>
          </w:p>
        </w:tc>
        <w:tc>
          <w:tcPr>
            <w:tcW w:w="1594" w:type="dxa"/>
            <w:vMerge w:val="restart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871B7B" w:rsidTr="0096651F">
        <w:trPr>
          <w:trHeight w:val="120"/>
          <w:jc w:val="center"/>
        </w:trPr>
        <w:tc>
          <w:tcPr>
            <w:tcW w:w="1689" w:type="dxa"/>
            <w:vMerge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</w:tcPr>
          <w:p w:rsidR="00871B7B" w:rsidRPr="00A8026B" w:rsidRDefault="00A8026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Enseignant </w:t>
            </w:r>
          </w:p>
        </w:tc>
        <w:tc>
          <w:tcPr>
            <w:tcW w:w="3543" w:type="dxa"/>
          </w:tcPr>
          <w:p w:rsidR="00871B7B" w:rsidRPr="00871B7B" w:rsidRDefault="00A8026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Apprenant </w:t>
            </w:r>
          </w:p>
        </w:tc>
        <w:tc>
          <w:tcPr>
            <w:tcW w:w="1594" w:type="dxa"/>
            <w:vMerge/>
          </w:tcPr>
          <w:p w:rsidR="00871B7B" w:rsidRDefault="00871B7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1B7B" w:rsidTr="0096651F">
        <w:trPr>
          <w:jc w:val="center"/>
        </w:trPr>
        <w:tc>
          <w:tcPr>
            <w:tcW w:w="1689" w:type="dxa"/>
          </w:tcPr>
          <w:p w:rsidR="00065C5B" w:rsidRPr="007B6927" w:rsidRDefault="00871B7B" w:rsidP="0096651F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I.</w:t>
            </w:r>
            <w:r w:rsidR="0096651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="0096651F" w:rsidRPr="0096651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les états physiques  de la matière</w:t>
            </w:r>
            <w:r w:rsidR="00180C6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.</w:t>
            </w:r>
          </w:p>
          <w:p w:rsidR="00871B7B" w:rsidRPr="007B6927" w:rsidRDefault="00065C5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065C5B" w:rsidRPr="007B6927" w:rsidRDefault="00065C5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Default="001810AB" w:rsidP="00B067A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2. </w:t>
            </w:r>
            <w:r w:rsidR="00B067A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propriété physique de l’état solide</w:t>
            </w:r>
            <w:r w:rsidR="00180C6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.</w:t>
            </w:r>
          </w:p>
          <w:p w:rsidR="00B067AE" w:rsidRPr="007B6927" w:rsidRDefault="00B067AE" w:rsidP="00B067A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5D7B12" w:rsidRDefault="005D7B12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0C69" w:rsidRDefault="00180C69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0C69" w:rsidRPr="007B6927" w:rsidRDefault="00180C69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5D7B12" w:rsidRDefault="005D7B12" w:rsidP="00871B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3. </w:t>
            </w:r>
            <w:r w:rsidR="00180C6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propriété physique de l’état liquide.</w:t>
            </w:r>
          </w:p>
          <w:p w:rsidR="005D7B12" w:rsidRDefault="005D7B12" w:rsidP="00871B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10AB" w:rsidRDefault="001810AB" w:rsidP="00871B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7D1F" w:rsidRDefault="00777D1F" w:rsidP="00871B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7D1F" w:rsidRDefault="00777D1F" w:rsidP="00871B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71F2" w:rsidRDefault="006171F2" w:rsidP="00871B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7D1F" w:rsidRDefault="00777D1F" w:rsidP="00871B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7D1F" w:rsidRDefault="00777D1F" w:rsidP="00777D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4</w:t>
            </w: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propriété physique de l’état gazeux.</w:t>
            </w:r>
          </w:p>
          <w:p w:rsidR="00777D1F" w:rsidRPr="00871B7B" w:rsidRDefault="00777D1F" w:rsidP="00871B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15" w:type="dxa"/>
          </w:tcPr>
          <w:p w:rsidR="00871B7B" w:rsidRDefault="0096651F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Combien d’état de la matière existe.</w:t>
            </w:r>
          </w:p>
          <w:p w:rsidR="00B067AE" w:rsidRDefault="00B067AE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7AE" w:rsidRDefault="00B067AE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Voir des figures à page 14 :</w:t>
            </w:r>
          </w:p>
          <w:p w:rsidR="00B067AE" w:rsidRDefault="00B067AE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-Indiquer combien de formes correspondant à la matière.</w:t>
            </w:r>
          </w:p>
          <w:p w:rsidR="00B067AE" w:rsidRDefault="00B067AE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-Indiquer les corps qui sont à l’état.</w:t>
            </w:r>
          </w:p>
          <w:p w:rsidR="00B067AE" w:rsidRDefault="00B067AE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5C5B" w:rsidRDefault="00065C5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A06" w:rsidRDefault="00B067AE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Donner ces états physiques. </w:t>
            </w:r>
          </w:p>
          <w:p w:rsidR="00B067AE" w:rsidRDefault="00B067AE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33A4" w:rsidRDefault="00E93CFC" w:rsidP="004833A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-On dispose plusieurs corps solide.</w:t>
            </w:r>
          </w:p>
          <w:p w:rsidR="009C74F2" w:rsidRDefault="00E93CFC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Observer les différents solides.</w:t>
            </w:r>
          </w:p>
          <w:p w:rsidR="00E93CFC" w:rsidRDefault="00E93CFC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Saisis ces solides avec les doigts et observer.</w:t>
            </w:r>
          </w:p>
          <w:p w:rsidR="00E93CFC" w:rsidRDefault="00E93CFC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 dispose d’un bécher et d’un verre à pied. Placer la pile et le sable dans le bécher puis dans le verre à pied.</w:t>
            </w:r>
          </w:p>
          <w:p w:rsidR="00E93CFC" w:rsidRDefault="008122A2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-On observe l’expérience dans la page 16.</w:t>
            </w:r>
          </w:p>
          <w:p w:rsidR="008122A2" w:rsidRDefault="008122A2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Comment et la surface libre d’un liquide et le repos.</w:t>
            </w:r>
          </w:p>
          <w:p w:rsidR="00777D1F" w:rsidRDefault="00777D1F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22A2" w:rsidRDefault="008122A2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Quel est la propriété physique pour les liquides.</w:t>
            </w:r>
          </w:p>
          <w:p w:rsidR="008122A2" w:rsidRDefault="008122A2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52737" w:rsidRDefault="00C52737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3CFC" w:rsidRDefault="00E93CFC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7D1F" w:rsidRDefault="00777D1F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On observe l’expérience dans la page 17.</w:t>
            </w:r>
          </w:p>
          <w:p w:rsidR="00E46A42" w:rsidRDefault="00E46A42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Prendre une seringue et placer le piston à mi-course.</w:t>
            </w:r>
          </w:p>
          <w:p w:rsidR="00E46A42" w:rsidRDefault="00E46A42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Enfermer un volume d’air en bouchant l’orifice de la seringue.</w:t>
            </w:r>
          </w:p>
          <w:p w:rsidR="00E46A42" w:rsidRDefault="00E46A42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Pousser puis tires le piston de la seringue.</w:t>
            </w:r>
          </w:p>
          <w:p w:rsidR="00E46A42" w:rsidRDefault="00E46A42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Quel est la propriété physique pour les gaz.</w:t>
            </w:r>
          </w:p>
        </w:tc>
        <w:tc>
          <w:tcPr>
            <w:tcW w:w="3543" w:type="dxa"/>
          </w:tcPr>
          <w:p w:rsidR="00871B7B" w:rsidRDefault="001810AB" w:rsidP="00966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6651F">
              <w:rPr>
                <w:rFonts w:asciiTheme="majorBidi" w:hAnsiTheme="majorBidi" w:cstheme="majorBidi"/>
                <w:sz w:val="24"/>
                <w:szCs w:val="24"/>
              </w:rPr>
              <w:t xml:space="preserve">la </w:t>
            </w:r>
            <w:r w:rsidR="00BC5A06">
              <w:rPr>
                <w:rFonts w:asciiTheme="majorBidi" w:hAnsiTheme="majorBidi" w:cstheme="majorBidi"/>
                <w:sz w:val="24"/>
                <w:szCs w:val="24"/>
              </w:rPr>
              <w:t>matière</w:t>
            </w:r>
            <w:r w:rsidR="0096651F">
              <w:rPr>
                <w:rFonts w:asciiTheme="majorBidi" w:hAnsiTheme="majorBidi" w:cstheme="majorBidi"/>
                <w:sz w:val="24"/>
                <w:szCs w:val="24"/>
              </w:rPr>
              <w:t xml:space="preserve"> existe sous trois </w:t>
            </w:r>
            <w:r w:rsidR="00BC5A06">
              <w:rPr>
                <w:rFonts w:asciiTheme="majorBidi" w:hAnsiTheme="majorBidi" w:cstheme="majorBidi"/>
                <w:sz w:val="24"/>
                <w:szCs w:val="24"/>
              </w:rPr>
              <w:t>états physiques</w:t>
            </w:r>
            <w:r w:rsidR="0096651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65C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067AE" w:rsidRDefault="00B067AE" w:rsidP="00B067A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7AE" w:rsidRDefault="00B067AE" w:rsidP="00B067A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-la matière existe sous trois formes.</w:t>
            </w:r>
          </w:p>
          <w:p w:rsidR="00B067AE" w:rsidRDefault="00B067AE" w:rsidP="00B067A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Solide : </w:t>
            </w:r>
          </w:p>
          <w:p w:rsidR="00B067AE" w:rsidRDefault="00B067AE" w:rsidP="00B067A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Liquide :</w:t>
            </w:r>
          </w:p>
          <w:p w:rsidR="00B067AE" w:rsidRDefault="00B067AE" w:rsidP="00B067A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Gazeux :</w:t>
            </w:r>
          </w:p>
          <w:p w:rsidR="00D9321A" w:rsidRDefault="00B067AE" w:rsidP="00D932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-l’état solide, l’état liquide, l’état gazeux. </w:t>
            </w:r>
          </w:p>
          <w:p w:rsidR="00B067AE" w:rsidRDefault="00180C69" w:rsidP="00966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-l’état solide se caractérise par deux formes :</w:t>
            </w:r>
          </w:p>
          <w:p w:rsidR="00180C69" w:rsidRDefault="00180C69" w:rsidP="00966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Solide compact ont une formes propre.</w:t>
            </w:r>
          </w:p>
          <w:p w:rsidR="00180C69" w:rsidRDefault="00180C69" w:rsidP="00C5273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Formes divisé n’ont pas de formes propre.</w:t>
            </w:r>
          </w:p>
          <w:p w:rsidR="00D9321A" w:rsidRDefault="00D9321A" w:rsidP="00C5273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22A2" w:rsidRDefault="008122A2" w:rsidP="00180C6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77D1F">
              <w:rPr>
                <w:rFonts w:asciiTheme="majorBidi" w:hAnsiTheme="majorBidi" w:cstheme="majorBidi"/>
                <w:sz w:val="24"/>
                <w:szCs w:val="24"/>
              </w:rPr>
              <w:t xml:space="preserve">la surface libre c’est une surface plane et horizontale, et ont </w:t>
            </w:r>
            <w:r w:rsidR="00007A92">
              <w:rPr>
                <w:rFonts w:asciiTheme="majorBidi" w:hAnsiTheme="majorBidi" w:cstheme="majorBidi"/>
                <w:sz w:val="24"/>
                <w:szCs w:val="24"/>
              </w:rPr>
              <w:t>un</w:t>
            </w:r>
            <w:r w:rsidR="00777D1F">
              <w:rPr>
                <w:rFonts w:asciiTheme="majorBidi" w:hAnsiTheme="majorBidi" w:cstheme="majorBidi"/>
                <w:sz w:val="24"/>
                <w:szCs w:val="24"/>
              </w:rPr>
              <w:t xml:space="preserve"> contact avec l’air.</w:t>
            </w:r>
          </w:p>
          <w:p w:rsidR="00777D1F" w:rsidRDefault="00777D1F" w:rsidP="00180C6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les liquides prennent la forme du récipient qui le contient.</w:t>
            </w:r>
          </w:p>
          <w:p w:rsidR="00777D1F" w:rsidRDefault="00777D1F" w:rsidP="00180C6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Liquide n’ont pas de forme propre</w:t>
            </w:r>
          </w:p>
          <w:p w:rsidR="00777D1F" w:rsidRDefault="00777D1F" w:rsidP="00180C6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Liquide peuvent couler et ne peuvent pas être saisis avec les doigts.</w:t>
            </w:r>
          </w:p>
          <w:p w:rsidR="00777D1F" w:rsidRDefault="00E46A42" w:rsidP="00E46A4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-lorsqu’on pousse le piston le gaz est compressible.</w:t>
            </w:r>
          </w:p>
          <w:p w:rsidR="00E46A42" w:rsidRDefault="00E46A42" w:rsidP="00E46A4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Lorsqu’on tire le piston le gaz est expansible</w:t>
            </w:r>
          </w:p>
          <w:p w:rsidR="00E46A42" w:rsidRDefault="00E46A42" w:rsidP="00E46A4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 gaz occupe tout l’espace du récipient qui le contient.</w:t>
            </w:r>
          </w:p>
          <w:p w:rsidR="009C74F2" w:rsidRDefault="00E46A42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 gaz n’</w:t>
            </w:r>
            <w:r w:rsidR="00355BFD">
              <w:rPr>
                <w:rFonts w:asciiTheme="majorBidi" w:hAnsiTheme="majorBidi" w:cstheme="majorBidi"/>
                <w:sz w:val="24"/>
                <w:szCs w:val="24"/>
              </w:rPr>
              <w:t>a pas de volume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propre et n’a pas </w:t>
            </w:r>
            <w:r w:rsidR="00355BFD">
              <w:rPr>
                <w:rFonts w:asciiTheme="majorBidi" w:hAnsiTheme="majorBidi" w:cstheme="majorBidi"/>
                <w:sz w:val="24"/>
                <w:szCs w:val="24"/>
              </w:rPr>
              <w:t>de forme propre.</w:t>
            </w:r>
          </w:p>
        </w:tc>
        <w:tc>
          <w:tcPr>
            <w:tcW w:w="1594" w:type="dxa"/>
          </w:tcPr>
          <w:p w:rsidR="00871B7B" w:rsidRDefault="00AE6937" w:rsidP="007C5B6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E693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Exercice </w:t>
            </w:r>
          </w:p>
          <w:p w:rsidR="00AE6937" w:rsidRDefault="00AE6937" w:rsidP="007C5B6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F60DFA" w:rsidRDefault="00F60DFA" w:rsidP="007C5B6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F60DFA" w:rsidRDefault="00F60DFA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0BA7">
              <w:rPr>
                <w:rFonts w:asciiTheme="majorBidi" w:hAnsiTheme="majorBidi" w:cstheme="majorBidi"/>
                <w:sz w:val="24"/>
                <w:szCs w:val="24"/>
              </w:rPr>
              <w:t>Exercice 1 et 2 et 3 page 19.</w:t>
            </w:r>
          </w:p>
          <w:p w:rsidR="00790BA7" w:rsidRPr="00790BA7" w:rsidRDefault="00790BA7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90BA7" w:rsidRDefault="00790BA7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0BA7">
              <w:rPr>
                <w:rFonts w:asciiTheme="majorBidi" w:hAnsiTheme="majorBidi" w:cstheme="majorBidi"/>
                <w:sz w:val="24"/>
                <w:szCs w:val="24"/>
              </w:rPr>
              <w:t>Traduire des mots suivant :</w:t>
            </w:r>
          </w:p>
          <w:p w:rsidR="00790BA7" w:rsidRDefault="00790BA7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Compact, divisé, propre, plane, horizontale, doigts, compressible, expansible.</w:t>
            </w:r>
          </w:p>
          <w:p w:rsidR="00790BA7" w:rsidRPr="00AE6937" w:rsidRDefault="00790BA7" w:rsidP="007C5B6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101BA" w:rsidRPr="00FD623B" w:rsidRDefault="001101BA" w:rsidP="00FD623B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bookmarkStart w:id="0" w:name="_GoBack"/>
      <w:bookmarkEnd w:id="0"/>
    </w:p>
    <w:sectPr w:rsidR="001101BA" w:rsidRPr="00FD623B" w:rsidSect="0039427B">
      <w:pgSz w:w="12240" w:h="15840"/>
      <w:pgMar w:top="142" w:right="720" w:bottom="142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32" w:rsidRDefault="00D94C32" w:rsidP="0033044D">
      <w:pPr>
        <w:spacing w:after="0" w:line="240" w:lineRule="auto"/>
      </w:pPr>
      <w:r>
        <w:separator/>
      </w:r>
    </w:p>
  </w:endnote>
  <w:endnote w:type="continuationSeparator" w:id="0">
    <w:p w:rsidR="00D94C32" w:rsidRDefault="00D94C32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32" w:rsidRDefault="00D94C32" w:rsidP="0033044D">
      <w:pPr>
        <w:spacing w:after="0" w:line="240" w:lineRule="auto"/>
      </w:pPr>
      <w:r>
        <w:separator/>
      </w:r>
    </w:p>
  </w:footnote>
  <w:footnote w:type="continuationSeparator" w:id="0">
    <w:p w:rsidR="00D94C32" w:rsidRDefault="00D94C32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E9B"/>
    <w:multiLevelType w:val="hybridMultilevel"/>
    <w:tmpl w:val="04127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42D0"/>
    <w:multiLevelType w:val="hybridMultilevel"/>
    <w:tmpl w:val="9E5E1CCA"/>
    <w:lvl w:ilvl="0" w:tplc="6A049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7D1B"/>
    <w:multiLevelType w:val="hybridMultilevel"/>
    <w:tmpl w:val="899A7892"/>
    <w:lvl w:ilvl="0" w:tplc="06EE27D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-1080" w:hanging="360"/>
      </w:pPr>
    </w:lvl>
    <w:lvl w:ilvl="2" w:tplc="040C001B" w:tentative="1">
      <w:start w:val="1"/>
      <w:numFmt w:val="lowerRoman"/>
      <w:lvlText w:val="%3."/>
      <w:lvlJc w:val="right"/>
      <w:pPr>
        <w:ind w:left="-360" w:hanging="180"/>
      </w:pPr>
    </w:lvl>
    <w:lvl w:ilvl="3" w:tplc="040C000F" w:tentative="1">
      <w:start w:val="1"/>
      <w:numFmt w:val="decimal"/>
      <w:lvlText w:val="%4."/>
      <w:lvlJc w:val="left"/>
      <w:pPr>
        <w:ind w:left="360" w:hanging="360"/>
      </w:pPr>
    </w:lvl>
    <w:lvl w:ilvl="4" w:tplc="040C0019" w:tentative="1">
      <w:start w:val="1"/>
      <w:numFmt w:val="lowerLetter"/>
      <w:lvlText w:val="%5."/>
      <w:lvlJc w:val="left"/>
      <w:pPr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3E353557"/>
    <w:multiLevelType w:val="hybridMultilevel"/>
    <w:tmpl w:val="BFE2B416"/>
    <w:lvl w:ilvl="0" w:tplc="21F28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306B"/>
    <w:multiLevelType w:val="hybridMultilevel"/>
    <w:tmpl w:val="8E9A0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94A5F"/>
    <w:multiLevelType w:val="hybridMultilevel"/>
    <w:tmpl w:val="D58874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A77A7"/>
    <w:multiLevelType w:val="hybridMultilevel"/>
    <w:tmpl w:val="33AE24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50576"/>
    <w:multiLevelType w:val="hybridMultilevel"/>
    <w:tmpl w:val="D3E80B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B7675E"/>
    <w:multiLevelType w:val="hybridMultilevel"/>
    <w:tmpl w:val="AC5AA04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4D"/>
    <w:rsid w:val="00006687"/>
    <w:rsid w:val="00007A92"/>
    <w:rsid w:val="000176E1"/>
    <w:rsid w:val="00041F2A"/>
    <w:rsid w:val="000656E3"/>
    <w:rsid w:val="00065C5B"/>
    <w:rsid w:val="000662D4"/>
    <w:rsid w:val="00090D40"/>
    <w:rsid w:val="000A7F68"/>
    <w:rsid w:val="000D199D"/>
    <w:rsid w:val="001101BA"/>
    <w:rsid w:val="001115F4"/>
    <w:rsid w:val="00127829"/>
    <w:rsid w:val="001401E6"/>
    <w:rsid w:val="00147E8F"/>
    <w:rsid w:val="0015008D"/>
    <w:rsid w:val="001510F2"/>
    <w:rsid w:val="00160B9F"/>
    <w:rsid w:val="001758E2"/>
    <w:rsid w:val="00180443"/>
    <w:rsid w:val="00180C69"/>
    <w:rsid w:val="001810AB"/>
    <w:rsid w:val="001929CC"/>
    <w:rsid w:val="001A5312"/>
    <w:rsid w:val="001A6F0D"/>
    <w:rsid w:val="001C5239"/>
    <w:rsid w:val="001D3FF1"/>
    <w:rsid w:val="001E3807"/>
    <w:rsid w:val="001E5140"/>
    <w:rsid w:val="001F0DF2"/>
    <w:rsid w:val="001F306D"/>
    <w:rsid w:val="0021510B"/>
    <w:rsid w:val="00224BF0"/>
    <w:rsid w:val="002257EC"/>
    <w:rsid w:val="00236AB6"/>
    <w:rsid w:val="00253EF9"/>
    <w:rsid w:val="002546DA"/>
    <w:rsid w:val="00257ACE"/>
    <w:rsid w:val="00265CDD"/>
    <w:rsid w:val="00281A49"/>
    <w:rsid w:val="002C758B"/>
    <w:rsid w:val="002D2ADC"/>
    <w:rsid w:val="002D4217"/>
    <w:rsid w:val="002D548E"/>
    <w:rsid w:val="002F1EE8"/>
    <w:rsid w:val="002F2387"/>
    <w:rsid w:val="0030510F"/>
    <w:rsid w:val="00314F4D"/>
    <w:rsid w:val="00321336"/>
    <w:rsid w:val="00322CB2"/>
    <w:rsid w:val="0033044D"/>
    <w:rsid w:val="00331DD5"/>
    <w:rsid w:val="00336813"/>
    <w:rsid w:val="00344ED1"/>
    <w:rsid w:val="00355BFD"/>
    <w:rsid w:val="00362552"/>
    <w:rsid w:val="0037342D"/>
    <w:rsid w:val="00377F58"/>
    <w:rsid w:val="00382D2F"/>
    <w:rsid w:val="00387C46"/>
    <w:rsid w:val="0039427B"/>
    <w:rsid w:val="003B6760"/>
    <w:rsid w:val="003C0C72"/>
    <w:rsid w:val="003F356B"/>
    <w:rsid w:val="003F7957"/>
    <w:rsid w:val="00403354"/>
    <w:rsid w:val="00411CC2"/>
    <w:rsid w:val="00411E40"/>
    <w:rsid w:val="0042299C"/>
    <w:rsid w:val="004318B9"/>
    <w:rsid w:val="00442597"/>
    <w:rsid w:val="004675C0"/>
    <w:rsid w:val="004833A4"/>
    <w:rsid w:val="004908AE"/>
    <w:rsid w:val="0049244A"/>
    <w:rsid w:val="00495F8F"/>
    <w:rsid w:val="004A3A67"/>
    <w:rsid w:val="004B2E2D"/>
    <w:rsid w:val="004B5EE9"/>
    <w:rsid w:val="004C5C42"/>
    <w:rsid w:val="004C7480"/>
    <w:rsid w:val="004D6069"/>
    <w:rsid w:val="004F4106"/>
    <w:rsid w:val="005366A5"/>
    <w:rsid w:val="00540A59"/>
    <w:rsid w:val="00543D7F"/>
    <w:rsid w:val="00564288"/>
    <w:rsid w:val="00565A5C"/>
    <w:rsid w:val="005721DB"/>
    <w:rsid w:val="00572FF0"/>
    <w:rsid w:val="005826BB"/>
    <w:rsid w:val="00591905"/>
    <w:rsid w:val="00591FE5"/>
    <w:rsid w:val="005A1281"/>
    <w:rsid w:val="005B12D2"/>
    <w:rsid w:val="005B56CE"/>
    <w:rsid w:val="005B5D41"/>
    <w:rsid w:val="005C2A7D"/>
    <w:rsid w:val="005C64D8"/>
    <w:rsid w:val="005C6BC5"/>
    <w:rsid w:val="005D7B12"/>
    <w:rsid w:val="005F0E77"/>
    <w:rsid w:val="005F4F6C"/>
    <w:rsid w:val="00600469"/>
    <w:rsid w:val="0060217F"/>
    <w:rsid w:val="00607AE9"/>
    <w:rsid w:val="006171F2"/>
    <w:rsid w:val="00636530"/>
    <w:rsid w:val="00637013"/>
    <w:rsid w:val="006417C1"/>
    <w:rsid w:val="006748C0"/>
    <w:rsid w:val="006917A0"/>
    <w:rsid w:val="006A76B2"/>
    <w:rsid w:val="006B3E34"/>
    <w:rsid w:val="006F7548"/>
    <w:rsid w:val="0073365C"/>
    <w:rsid w:val="00747A1C"/>
    <w:rsid w:val="00756AB0"/>
    <w:rsid w:val="0076142A"/>
    <w:rsid w:val="00767E53"/>
    <w:rsid w:val="00777D1F"/>
    <w:rsid w:val="00790BA7"/>
    <w:rsid w:val="007B2CEF"/>
    <w:rsid w:val="007B6927"/>
    <w:rsid w:val="007C2BB0"/>
    <w:rsid w:val="007C50CE"/>
    <w:rsid w:val="007C5B60"/>
    <w:rsid w:val="007D554C"/>
    <w:rsid w:val="007E033D"/>
    <w:rsid w:val="007E3F74"/>
    <w:rsid w:val="007F0B01"/>
    <w:rsid w:val="007F2A74"/>
    <w:rsid w:val="008122A2"/>
    <w:rsid w:val="0083164F"/>
    <w:rsid w:val="0084026F"/>
    <w:rsid w:val="00840E52"/>
    <w:rsid w:val="00852FE0"/>
    <w:rsid w:val="00870CCA"/>
    <w:rsid w:val="008718FF"/>
    <w:rsid w:val="00871B7B"/>
    <w:rsid w:val="00873D23"/>
    <w:rsid w:val="00896C9B"/>
    <w:rsid w:val="008C1740"/>
    <w:rsid w:val="008D140F"/>
    <w:rsid w:val="008D2CDC"/>
    <w:rsid w:val="008D52D5"/>
    <w:rsid w:val="008D54EF"/>
    <w:rsid w:val="008E131A"/>
    <w:rsid w:val="008E2D7B"/>
    <w:rsid w:val="009112B4"/>
    <w:rsid w:val="0093159E"/>
    <w:rsid w:val="009423A1"/>
    <w:rsid w:val="0096651F"/>
    <w:rsid w:val="00974463"/>
    <w:rsid w:val="00980D3D"/>
    <w:rsid w:val="00990ECE"/>
    <w:rsid w:val="009B6909"/>
    <w:rsid w:val="009C74F2"/>
    <w:rsid w:val="009D0278"/>
    <w:rsid w:val="009D46D5"/>
    <w:rsid w:val="009F33A7"/>
    <w:rsid w:val="00A12152"/>
    <w:rsid w:val="00A14E4E"/>
    <w:rsid w:val="00A22918"/>
    <w:rsid w:val="00A53FFB"/>
    <w:rsid w:val="00A61E4F"/>
    <w:rsid w:val="00A71ED6"/>
    <w:rsid w:val="00A8026B"/>
    <w:rsid w:val="00A8355B"/>
    <w:rsid w:val="00A91263"/>
    <w:rsid w:val="00AC0CA8"/>
    <w:rsid w:val="00AC2805"/>
    <w:rsid w:val="00AE59CE"/>
    <w:rsid w:val="00AE6937"/>
    <w:rsid w:val="00AF0CB7"/>
    <w:rsid w:val="00AF247D"/>
    <w:rsid w:val="00B067AE"/>
    <w:rsid w:val="00B36DE3"/>
    <w:rsid w:val="00B43DD4"/>
    <w:rsid w:val="00B76EC7"/>
    <w:rsid w:val="00B822A5"/>
    <w:rsid w:val="00B93D26"/>
    <w:rsid w:val="00BA22BE"/>
    <w:rsid w:val="00BC5A06"/>
    <w:rsid w:val="00BD3D69"/>
    <w:rsid w:val="00BD4ABD"/>
    <w:rsid w:val="00BD4F21"/>
    <w:rsid w:val="00BE289E"/>
    <w:rsid w:val="00BF292F"/>
    <w:rsid w:val="00C04B6A"/>
    <w:rsid w:val="00C12F4A"/>
    <w:rsid w:val="00C14D44"/>
    <w:rsid w:val="00C22F6F"/>
    <w:rsid w:val="00C41BC2"/>
    <w:rsid w:val="00C42A63"/>
    <w:rsid w:val="00C52737"/>
    <w:rsid w:val="00C614CA"/>
    <w:rsid w:val="00C73E48"/>
    <w:rsid w:val="00C8092A"/>
    <w:rsid w:val="00C83BCD"/>
    <w:rsid w:val="00C852AE"/>
    <w:rsid w:val="00C95FEF"/>
    <w:rsid w:val="00CA2E16"/>
    <w:rsid w:val="00CD46AB"/>
    <w:rsid w:val="00CF2F15"/>
    <w:rsid w:val="00D167A2"/>
    <w:rsid w:val="00D16D3F"/>
    <w:rsid w:val="00D1726C"/>
    <w:rsid w:val="00D55E74"/>
    <w:rsid w:val="00D601D5"/>
    <w:rsid w:val="00D628E6"/>
    <w:rsid w:val="00D62B94"/>
    <w:rsid w:val="00D66293"/>
    <w:rsid w:val="00D808EB"/>
    <w:rsid w:val="00D9321A"/>
    <w:rsid w:val="00D94C32"/>
    <w:rsid w:val="00DA117A"/>
    <w:rsid w:val="00DA5E7C"/>
    <w:rsid w:val="00DD3617"/>
    <w:rsid w:val="00DE3D7D"/>
    <w:rsid w:val="00DF5789"/>
    <w:rsid w:val="00E05A6E"/>
    <w:rsid w:val="00E06112"/>
    <w:rsid w:val="00E06C71"/>
    <w:rsid w:val="00E201E6"/>
    <w:rsid w:val="00E46A42"/>
    <w:rsid w:val="00E62240"/>
    <w:rsid w:val="00E93CFC"/>
    <w:rsid w:val="00EC30C9"/>
    <w:rsid w:val="00ED37EE"/>
    <w:rsid w:val="00ED7138"/>
    <w:rsid w:val="00EE0DC0"/>
    <w:rsid w:val="00EE2686"/>
    <w:rsid w:val="00F061FF"/>
    <w:rsid w:val="00F2329D"/>
    <w:rsid w:val="00F50FDA"/>
    <w:rsid w:val="00F60DFA"/>
    <w:rsid w:val="00F6273C"/>
    <w:rsid w:val="00F65503"/>
    <w:rsid w:val="00FA18BB"/>
    <w:rsid w:val="00FB260D"/>
    <w:rsid w:val="00FD0517"/>
    <w:rsid w:val="00FD623B"/>
    <w:rsid w:val="00FD6A43"/>
    <w:rsid w:val="00FD7ADD"/>
    <w:rsid w:val="00FE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D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51">
    <w:name w:val="Tableau Grille 6 Couleur - Accentuation 51"/>
    <w:basedOn w:val="TableauNormal"/>
    <w:uiPriority w:val="51"/>
    <w:rsid w:val="00E62240"/>
    <w:pPr>
      <w:spacing w:after="0" w:line="240" w:lineRule="auto"/>
    </w:pPr>
    <w:rPr>
      <w:color w:val="DB9E0B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F9D9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9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8" w:themeFill="accent5" w:themeFillTint="33"/>
      </w:tcPr>
    </w:tblStylePr>
    <w:tblStylePr w:type="band1Horz">
      <w:tblPr/>
      <w:tcPr>
        <w:shd w:val="clear" w:color="auto" w:fill="FDF2D8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TableauGrille6Couleur-Accentuation41">
    <w:name w:val="Tableau Grille 6 Couleur - Accentuation 41"/>
    <w:basedOn w:val="TableauNormal"/>
    <w:uiPriority w:val="51"/>
    <w:rsid w:val="002F2387"/>
    <w:pPr>
      <w:spacing w:after="0" w:line="240" w:lineRule="auto"/>
    </w:pPr>
    <w:rPr>
      <w:color w:val="B7DD51" w:themeColor="accent4" w:themeShade="BF"/>
    </w:rPr>
    <w:tblPr>
      <w:tblStyleRowBandSize w:val="1"/>
      <w:tblStyleColBandSize w:val="1"/>
      <w:tblBorders>
        <w:top w:val="single" w:sz="18" w:space="0" w:color="DBEEA7" w:themeColor="accent4"/>
        <w:left w:val="single" w:sz="18" w:space="0" w:color="DBEEA7" w:themeColor="accent4"/>
        <w:bottom w:val="single" w:sz="18" w:space="0" w:color="DBEEA7" w:themeColor="accent4"/>
        <w:right w:val="single" w:sz="18" w:space="0" w:color="DBEEA7" w:themeColor="accent4"/>
        <w:insideH w:val="single" w:sz="18" w:space="0" w:color="DBEEA7" w:themeColor="accent4"/>
        <w:insideV w:val="single" w:sz="18" w:space="0" w:color="DBEEA7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E9F4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4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E9F4CA" w:themeColor="accent4" w:themeTint="99"/>
        <w:left w:val="single" w:sz="4" w:space="0" w:color="E9F4CA" w:themeColor="accent4" w:themeTint="99"/>
        <w:bottom w:val="single" w:sz="4" w:space="0" w:color="E9F4CA" w:themeColor="accent4" w:themeTint="99"/>
        <w:right w:val="single" w:sz="4" w:space="0" w:color="E9F4CA" w:themeColor="accent4" w:themeTint="99"/>
        <w:insideH w:val="single" w:sz="4" w:space="0" w:color="E9F4CA" w:themeColor="accent4" w:themeTint="99"/>
        <w:insideV w:val="single" w:sz="4" w:space="0" w:color="E9F4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EEA7" w:themeColor="accent4"/>
          <w:left w:val="single" w:sz="4" w:space="0" w:color="DBEEA7" w:themeColor="accent4"/>
          <w:bottom w:val="single" w:sz="4" w:space="0" w:color="DBEEA7" w:themeColor="accent4"/>
          <w:right w:val="single" w:sz="4" w:space="0" w:color="DBEEA7" w:themeColor="accent4"/>
          <w:insideH w:val="nil"/>
          <w:insideV w:val="nil"/>
        </w:tcBorders>
        <w:shd w:val="clear" w:color="auto" w:fill="DBEEA7" w:themeFill="accent4"/>
      </w:tcPr>
    </w:tblStylePr>
    <w:tblStylePr w:type="lastRow">
      <w:rPr>
        <w:b/>
        <w:bCs/>
      </w:rPr>
      <w:tblPr/>
      <w:tcPr>
        <w:tcBorders>
          <w:top w:val="double" w:sz="4" w:space="0" w:color="DBEE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68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A117A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1F0DF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F0DF2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styleId="Titredulivre">
    <w:name w:val="Book Title"/>
    <w:basedOn w:val="Policepardfaut"/>
    <w:uiPriority w:val="33"/>
    <w:qFormat/>
    <w:rsid w:val="00CD46AB"/>
    <w:rPr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FD623B"/>
    <w:rPr>
      <w:color w:val="008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D623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ersonnalisé 30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DBEEA7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36D4-B210-479C-896A-522F4BC5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مادة الفيزياء</vt:lpstr>
      <vt:lpstr>ذ. ياسين برشيل</vt:lpstr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مادة الفيزياء</dc:title>
  <dc:creator>عبدالله الهاشمي</dc:creator>
  <cp:lastModifiedBy>hp</cp:lastModifiedBy>
  <cp:revision>111</cp:revision>
  <cp:lastPrinted>2018-09-12T21:48:00Z</cp:lastPrinted>
  <dcterms:created xsi:type="dcterms:W3CDTF">2015-07-01T17:27:00Z</dcterms:created>
  <dcterms:modified xsi:type="dcterms:W3CDTF">2020-08-13T18:27:00Z</dcterms:modified>
</cp:coreProperties>
</file>