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058" w:type="dxa"/>
        <w:tblInd w:w="-318" w:type="dxa"/>
        <w:tblLook w:val="04A0"/>
      </w:tblPr>
      <w:tblGrid>
        <w:gridCol w:w="11058"/>
      </w:tblGrid>
      <w:tr w:rsidR="00B50621" w:rsidRPr="001972B7" w:rsidTr="001972B7">
        <w:tc>
          <w:tcPr>
            <w:tcW w:w="11058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B50621" w:rsidRPr="001972B7" w:rsidRDefault="001972B7" w:rsidP="001972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972B7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Chapitre 2 : Les techniques d’extraction</w:t>
            </w:r>
          </w:p>
        </w:tc>
      </w:tr>
      <w:tr w:rsidR="00B50621" w:rsidRPr="001972B7" w:rsidTr="004E29E3">
        <w:tc>
          <w:tcPr>
            <w:tcW w:w="11058" w:type="dxa"/>
            <w:tcBorders>
              <w:left w:val="nil"/>
              <w:right w:val="nil"/>
            </w:tcBorders>
          </w:tcPr>
          <w:p w:rsidR="00B50621" w:rsidRPr="001972B7" w:rsidRDefault="00B50621" w:rsidP="00B506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72B7">
              <w:rPr>
                <w:rFonts w:asciiTheme="majorBidi" w:hAnsiTheme="majorBidi" w:cstheme="majorBidi"/>
                <w:sz w:val="24"/>
                <w:szCs w:val="24"/>
              </w:rPr>
              <w:t>Exercice 1</w:t>
            </w:r>
          </w:p>
        </w:tc>
      </w:tr>
      <w:tr w:rsidR="00B50621" w:rsidRPr="001972B7" w:rsidTr="004E29E3">
        <w:tc>
          <w:tcPr>
            <w:tcW w:w="11058" w:type="dxa"/>
            <w:tcBorders>
              <w:bottom w:val="single" w:sz="4" w:space="0" w:color="000000" w:themeColor="text1"/>
            </w:tcBorders>
          </w:tcPr>
          <w:p w:rsidR="00B50621" w:rsidRPr="001972B7" w:rsidRDefault="00B50621" w:rsidP="00B506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72B7">
              <w:rPr>
                <w:rFonts w:asciiTheme="majorBidi" w:hAnsiTheme="majorBidi" w:cstheme="majorBidi"/>
                <w:sz w:val="24"/>
                <w:szCs w:val="24"/>
              </w:rPr>
              <w:t xml:space="preserve">On désire extraire le </w:t>
            </w:r>
            <w:proofErr w:type="spellStart"/>
            <w:r w:rsidRPr="001972B7">
              <w:rPr>
                <w:rFonts w:asciiTheme="majorBidi" w:hAnsiTheme="majorBidi" w:cstheme="majorBidi"/>
                <w:sz w:val="24"/>
                <w:szCs w:val="24"/>
              </w:rPr>
              <w:t>diiode</w:t>
            </w:r>
            <w:proofErr w:type="spellEnd"/>
            <w:r w:rsidRPr="001972B7">
              <w:rPr>
                <w:rFonts w:asciiTheme="majorBidi" w:hAnsiTheme="majorBidi" w:cstheme="majorBidi"/>
                <w:sz w:val="24"/>
                <w:szCs w:val="24"/>
              </w:rPr>
              <w:t xml:space="preserve"> de l'eau iodée. La solubilité du </w:t>
            </w:r>
            <w:proofErr w:type="spellStart"/>
            <w:r w:rsidRPr="001972B7">
              <w:rPr>
                <w:rFonts w:asciiTheme="majorBidi" w:hAnsiTheme="majorBidi" w:cstheme="majorBidi"/>
                <w:sz w:val="24"/>
                <w:szCs w:val="24"/>
              </w:rPr>
              <w:t>diiode</w:t>
            </w:r>
            <w:proofErr w:type="spellEnd"/>
            <w:r w:rsidRPr="001972B7">
              <w:rPr>
                <w:rFonts w:asciiTheme="majorBidi" w:hAnsiTheme="majorBidi" w:cstheme="majorBidi"/>
                <w:sz w:val="24"/>
                <w:szCs w:val="24"/>
              </w:rPr>
              <w:t xml:space="preserve"> dans différents solvants est donnée dans le tableau suivant: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654"/>
              <w:gridCol w:w="709"/>
              <w:gridCol w:w="709"/>
              <w:gridCol w:w="709"/>
              <w:gridCol w:w="850"/>
              <w:gridCol w:w="4377"/>
            </w:tblGrid>
            <w:tr w:rsidR="00383CDF" w:rsidRPr="001972B7" w:rsidTr="001972B7">
              <w:trPr>
                <w:tblCellSpacing w:w="0" w:type="dxa"/>
                <w:jc w:val="center"/>
              </w:trPr>
              <w:tc>
                <w:tcPr>
                  <w:tcW w:w="2654" w:type="dxa"/>
                  <w:vAlign w:val="center"/>
                </w:tcPr>
                <w:p w:rsidR="00383CDF" w:rsidRPr="001972B7" w:rsidRDefault="00383CDF" w:rsidP="00383CDF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1972B7">
                    <w:rPr>
                      <w:rFonts w:asciiTheme="majorBidi" w:hAnsiTheme="majorBidi" w:cstheme="majorBidi"/>
                      <w:sz w:val="22"/>
                      <w:szCs w:val="22"/>
                    </w:rPr>
                    <w:t>Solvant</w:t>
                  </w:r>
                </w:p>
              </w:tc>
              <w:tc>
                <w:tcPr>
                  <w:tcW w:w="709" w:type="dxa"/>
                  <w:vAlign w:val="center"/>
                </w:tcPr>
                <w:p w:rsidR="00383CDF" w:rsidRPr="001972B7" w:rsidRDefault="00383CDF" w:rsidP="00383CDF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1972B7">
                    <w:rPr>
                      <w:rFonts w:asciiTheme="majorBidi" w:hAnsiTheme="majorBidi" w:cstheme="majorBidi"/>
                      <w:sz w:val="22"/>
                      <w:szCs w:val="22"/>
                    </w:rPr>
                    <w:t>eau</w:t>
                  </w:r>
                </w:p>
              </w:tc>
              <w:tc>
                <w:tcPr>
                  <w:tcW w:w="709" w:type="dxa"/>
                  <w:vAlign w:val="center"/>
                </w:tcPr>
                <w:p w:rsidR="00383CDF" w:rsidRPr="001972B7" w:rsidRDefault="00383CDF" w:rsidP="00383CDF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1972B7">
                    <w:rPr>
                      <w:rFonts w:asciiTheme="majorBidi" w:hAnsiTheme="majorBidi" w:cstheme="majorBidi"/>
                      <w:sz w:val="22"/>
                      <w:szCs w:val="22"/>
                    </w:rPr>
                    <w:t>alcool</w:t>
                  </w:r>
                </w:p>
              </w:tc>
              <w:tc>
                <w:tcPr>
                  <w:tcW w:w="709" w:type="dxa"/>
                  <w:vAlign w:val="center"/>
                </w:tcPr>
                <w:p w:rsidR="00383CDF" w:rsidRPr="001972B7" w:rsidRDefault="00383CDF" w:rsidP="00383CDF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1972B7">
                    <w:rPr>
                      <w:rFonts w:asciiTheme="majorBidi" w:hAnsiTheme="majorBidi" w:cstheme="majorBidi"/>
                      <w:sz w:val="22"/>
                      <w:szCs w:val="22"/>
                    </w:rPr>
                    <w:t>éther</w:t>
                  </w:r>
                </w:p>
              </w:tc>
              <w:tc>
                <w:tcPr>
                  <w:tcW w:w="850" w:type="dxa"/>
                  <w:vAlign w:val="center"/>
                </w:tcPr>
                <w:p w:rsidR="00383CDF" w:rsidRPr="001972B7" w:rsidRDefault="00383CDF" w:rsidP="00383CDF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1972B7">
                    <w:rPr>
                      <w:rFonts w:asciiTheme="majorBidi" w:hAnsiTheme="majorBidi" w:cstheme="majorBidi"/>
                      <w:sz w:val="22"/>
                      <w:szCs w:val="22"/>
                    </w:rPr>
                    <w:t>benzène</w:t>
                  </w:r>
                </w:p>
              </w:tc>
              <w:tc>
                <w:tcPr>
                  <w:tcW w:w="4377" w:type="dxa"/>
                  <w:vMerge w:val="restart"/>
                  <w:vAlign w:val="center"/>
                </w:tcPr>
                <w:p w:rsidR="00383CDF" w:rsidRPr="001972B7" w:rsidRDefault="00383CDF" w:rsidP="00383CDF">
                  <w:pPr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1972B7">
                    <w:rPr>
                      <w:rFonts w:asciiTheme="majorBidi" w:hAnsiTheme="majorBidi" w:cstheme="majorBidi"/>
                      <w:sz w:val="22"/>
                      <w:szCs w:val="22"/>
                    </w:rPr>
                    <w:t>On dispose en outre des informations suivantes:</w:t>
                  </w:r>
                </w:p>
                <w:p w:rsidR="00383CDF" w:rsidRPr="001972B7" w:rsidRDefault="00383CDF" w:rsidP="00383CDF">
                  <w:pPr>
                    <w:pStyle w:val="Paragraphedeliste"/>
                    <w:numPr>
                      <w:ilvl w:val="0"/>
                      <w:numId w:val="6"/>
                    </w:numPr>
                    <w:tabs>
                      <w:tab w:val="left" w:pos="533"/>
                    </w:tabs>
                    <w:ind w:left="254" w:hanging="11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1972B7">
                    <w:rPr>
                      <w:rFonts w:asciiTheme="majorBidi" w:hAnsiTheme="majorBidi" w:cstheme="majorBidi"/>
                      <w:sz w:val="22"/>
                      <w:szCs w:val="22"/>
                    </w:rPr>
                    <w:t>L'alcool est miscible à l'eau.</w:t>
                  </w:r>
                </w:p>
                <w:p w:rsidR="00383CDF" w:rsidRPr="001972B7" w:rsidRDefault="00383CDF" w:rsidP="00383CDF">
                  <w:pPr>
                    <w:pStyle w:val="Paragraphedeliste"/>
                    <w:numPr>
                      <w:ilvl w:val="0"/>
                      <w:numId w:val="6"/>
                    </w:numPr>
                    <w:tabs>
                      <w:tab w:val="left" w:pos="533"/>
                    </w:tabs>
                    <w:ind w:left="254" w:hanging="11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1972B7">
                    <w:rPr>
                      <w:rFonts w:asciiTheme="majorBidi" w:hAnsiTheme="majorBidi" w:cstheme="majorBidi"/>
                      <w:sz w:val="22"/>
                      <w:szCs w:val="22"/>
                    </w:rPr>
                    <w:t>L'éther et le benzène ne sont pas miscibles à l'eau.</w:t>
                  </w:r>
                </w:p>
              </w:tc>
            </w:tr>
            <w:tr w:rsidR="00383CDF" w:rsidRPr="001972B7" w:rsidTr="001972B7">
              <w:trPr>
                <w:tblCellSpacing w:w="0" w:type="dxa"/>
                <w:jc w:val="center"/>
              </w:trPr>
              <w:tc>
                <w:tcPr>
                  <w:tcW w:w="2654" w:type="dxa"/>
                  <w:vAlign w:val="center"/>
                </w:tcPr>
                <w:p w:rsidR="00383CDF" w:rsidRPr="001972B7" w:rsidRDefault="00383CDF" w:rsidP="00383CDF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1972B7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Solubilité du </w:t>
                  </w:r>
                  <w:proofErr w:type="spellStart"/>
                  <w:proofErr w:type="gramStart"/>
                  <w:r w:rsidRPr="001972B7">
                    <w:rPr>
                      <w:rFonts w:asciiTheme="majorBidi" w:hAnsiTheme="majorBidi" w:cstheme="majorBidi"/>
                      <w:sz w:val="22"/>
                      <w:szCs w:val="22"/>
                    </w:rPr>
                    <w:t>diiode</w:t>
                  </w:r>
                  <w:proofErr w:type="spellEnd"/>
                  <w:r w:rsidRPr="001972B7">
                    <w:rPr>
                      <w:rFonts w:asciiTheme="majorBidi" w:hAnsiTheme="majorBidi" w:cstheme="majorBidi"/>
                      <w:sz w:val="22"/>
                      <w:szCs w:val="22"/>
                    </w:rPr>
                    <w:t>(</w:t>
                  </w:r>
                  <w:proofErr w:type="spellStart"/>
                  <w:proofErr w:type="gramEnd"/>
                  <w:r w:rsidRPr="001972B7">
                    <w:rPr>
                      <w:rFonts w:asciiTheme="majorBidi" w:hAnsiTheme="majorBidi" w:cstheme="majorBidi"/>
                      <w:sz w:val="22"/>
                      <w:szCs w:val="22"/>
                    </w:rPr>
                    <w:t>g.L</w:t>
                  </w:r>
                  <w:proofErr w:type="spellEnd"/>
                  <w:r w:rsidRPr="001972B7">
                    <w:rPr>
                      <w:rFonts w:asciiTheme="majorBidi" w:hAnsiTheme="majorBidi" w:cstheme="majorBidi"/>
                      <w:sz w:val="22"/>
                      <w:szCs w:val="22"/>
                      <w:vertAlign w:val="superscript"/>
                    </w:rPr>
                    <w:t>-1</w:t>
                  </w:r>
                  <w:r w:rsidRPr="001972B7">
                    <w:rPr>
                      <w:rFonts w:asciiTheme="majorBidi" w:hAnsiTheme="majorBidi" w:cstheme="majorBid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" w:type="dxa"/>
                  <w:vAlign w:val="center"/>
                </w:tcPr>
                <w:p w:rsidR="00383CDF" w:rsidRPr="001972B7" w:rsidRDefault="00383CDF" w:rsidP="00383CDF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1972B7">
                    <w:rPr>
                      <w:rFonts w:asciiTheme="majorBidi" w:hAnsiTheme="majorBidi" w:cstheme="majorBidi"/>
                      <w:sz w:val="22"/>
                      <w:szCs w:val="22"/>
                    </w:rPr>
                    <w:t>0,3</w:t>
                  </w:r>
                </w:p>
              </w:tc>
              <w:tc>
                <w:tcPr>
                  <w:tcW w:w="709" w:type="dxa"/>
                  <w:vAlign w:val="center"/>
                </w:tcPr>
                <w:p w:rsidR="00383CDF" w:rsidRPr="001972B7" w:rsidRDefault="00383CDF" w:rsidP="00383CDF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1972B7">
                    <w:rPr>
                      <w:rFonts w:asciiTheme="majorBidi" w:hAnsiTheme="majorBidi" w:cstheme="majorBidi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709" w:type="dxa"/>
                  <w:vAlign w:val="center"/>
                </w:tcPr>
                <w:p w:rsidR="00383CDF" w:rsidRPr="001972B7" w:rsidRDefault="00383CDF" w:rsidP="00383CDF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1972B7">
                    <w:rPr>
                      <w:rFonts w:asciiTheme="majorBidi" w:hAnsiTheme="majorBidi" w:cstheme="majorBidi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vAlign w:val="center"/>
                </w:tcPr>
                <w:p w:rsidR="00383CDF" w:rsidRPr="001972B7" w:rsidRDefault="00383CDF" w:rsidP="00383CDF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1972B7">
                    <w:rPr>
                      <w:rFonts w:asciiTheme="majorBidi" w:hAnsiTheme="majorBidi" w:cstheme="majorBidi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4377" w:type="dxa"/>
                  <w:vMerge/>
                  <w:vAlign w:val="center"/>
                </w:tcPr>
                <w:p w:rsidR="00383CDF" w:rsidRPr="001972B7" w:rsidRDefault="00383CDF" w:rsidP="00383CDF">
                  <w:pPr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  <w:tr w:rsidR="00383CDF" w:rsidRPr="001972B7" w:rsidTr="001972B7">
              <w:trPr>
                <w:tblCellSpacing w:w="0" w:type="dxa"/>
                <w:jc w:val="center"/>
              </w:trPr>
              <w:tc>
                <w:tcPr>
                  <w:tcW w:w="2654" w:type="dxa"/>
                  <w:vAlign w:val="center"/>
                </w:tcPr>
                <w:p w:rsidR="00383CDF" w:rsidRPr="001972B7" w:rsidRDefault="00383CDF" w:rsidP="00383CDF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1972B7">
                    <w:rPr>
                      <w:rFonts w:asciiTheme="majorBidi" w:hAnsiTheme="majorBidi" w:cstheme="majorBidi"/>
                      <w:sz w:val="22"/>
                      <w:szCs w:val="22"/>
                    </w:rPr>
                    <w:t>densité</w:t>
                  </w:r>
                </w:p>
              </w:tc>
              <w:tc>
                <w:tcPr>
                  <w:tcW w:w="709" w:type="dxa"/>
                  <w:vAlign w:val="center"/>
                </w:tcPr>
                <w:p w:rsidR="00383CDF" w:rsidRPr="001972B7" w:rsidRDefault="00383CDF" w:rsidP="00383CDF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1972B7">
                    <w:rPr>
                      <w:rFonts w:asciiTheme="majorBidi" w:hAnsiTheme="majorBidi" w:cstheme="majorBidi"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709" w:type="dxa"/>
                  <w:vAlign w:val="center"/>
                </w:tcPr>
                <w:p w:rsidR="00383CDF" w:rsidRPr="001972B7" w:rsidRDefault="00383CDF" w:rsidP="00383CDF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1972B7">
                    <w:rPr>
                      <w:rFonts w:asciiTheme="majorBidi" w:hAnsiTheme="majorBidi" w:cstheme="majorBidi"/>
                      <w:sz w:val="22"/>
                      <w:szCs w:val="22"/>
                    </w:rPr>
                    <w:t>0,80</w:t>
                  </w:r>
                </w:p>
              </w:tc>
              <w:tc>
                <w:tcPr>
                  <w:tcW w:w="709" w:type="dxa"/>
                  <w:vAlign w:val="center"/>
                </w:tcPr>
                <w:p w:rsidR="00383CDF" w:rsidRPr="001972B7" w:rsidRDefault="00383CDF" w:rsidP="00383CDF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1972B7">
                    <w:rPr>
                      <w:rFonts w:asciiTheme="majorBidi" w:hAnsiTheme="majorBidi" w:cstheme="majorBidi"/>
                      <w:sz w:val="22"/>
                      <w:szCs w:val="22"/>
                    </w:rPr>
                    <w:t>0,71</w:t>
                  </w:r>
                </w:p>
              </w:tc>
              <w:tc>
                <w:tcPr>
                  <w:tcW w:w="850" w:type="dxa"/>
                  <w:vAlign w:val="center"/>
                </w:tcPr>
                <w:p w:rsidR="00383CDF" w:rsidRPr="001972B7" w:rsidRDefault="00383CDF" w:rsidP="00383CDF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1972B7">
                    <w:rPr>
                      <w:rFonts w:asciiTheme="majorBidi" w:hAnsiTheme="majorBidi" w:cstheme="majorBidi"/>
                      <w:sz w:val="22"/>
                      <w:szCs w:val="22"/>
                    </w:rPr>
                    <w:t>0,88</w:t>
                  </w:r>
                </w:p>
              </w:tc>
              <w:tc>
                <w:tcPr>
                  <w:tcW w:w="4377" w:type="dxa"/>
                  <w:vMerge/>
                  <w:vAlign w:val="center"/>
                </w:tcPr>
                <w:p w:rsidR="00383CDF" w:rsidRPr="001972B7" w:rsidRDefault="00383CDF" w:rsidP="00383CDF">
                  <w:pPr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  <w:tr w:rsidR="00383CDF" w:rsidRPr="001972B7" w:rsidTr="001972B7">
              <w:trPr>
                <w:tblCellSpacing w:w="0" w:type="dxa"/>
                <w:jc w:val="center"/>
              </w:trPr>
              <w:tc>
                <w:tcPr>
                  <w:tcW w:w="2654" w:type="dxa"/>
                  <w:vAlign w:val="center"/>
                </w:tcPr>
                <w:p w:rsidR="00383CDF" w:rsidRPr="001972B7" w:rsidRDefault="00383CDF" w:rsidP="00383CDF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1972B7">
                    <w:rPr>
                      <w:rFonts w:asciiTheme="majorBidi" w:hAnsiTheme="majorBidi" w:cstheme="majorBidi"/>
                      <w:sz w:val="22"/>
                      <w:szCs w:val="22"/>
                    </w:rPr>
                    <w:t>Température d’ébullition</w:t>
                  </w:r>
                </w:p>
              </w:tc>
              <w:tc>
                <w:tcPr>
                  <w:tcW w:w="709" w:type="dxa"/>
                  <w:vAlign w:val="center"/>
                </w:tcPr>
                <w:p w:rsidR="00383CDF" w:rsidRPr="001972B7" w:rsidRDefault="00383CDF" w:rsidP="00383CDF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1972B7">
                    <w:rPr>
                      <w:rFonts w:asciiTheme="majorBidi" w:hAnsiTheme="majorBidi" w:cstheme="majorBidi"/>
                      <w:sz w:val="22"/>
                      <w:szCs w:val="22"/>
                    </w:rPr>
                    <w:t>100°C</w:t>
                  </w:r>
                </w:p>
              </w:tc>
              <w:tc>
                <w:tcPr>
                  <w:tcW w:w="709" w:type="dxa"/>
                  <w:vAlign w:val="center"/>
                </w:tcPr>
                <w:p w:rsidR="00383CDF" w:rsidRPr="001972B7" w:rsidRDefault="00383CDF" w:rsidP="00383CDF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1972B7">
                    <w:rPr>
                      <w:rFonts w:asciiTheme="majorBidi" w:hAnsiTheme="majorBidi" w:cstheme="majorBidi"/>
                      <w:sz w:val="22"/>
                      <w:szCs w:val="22"/>
                    </w:rPr>
                    <w:t>78°C</w:t>
                  </w:r>
                </w:p>
              </w:tc>
              <w:tc>
                <w:tcPr>
                  <w:tcW w:w="709" w:type="dxa"/>
                  <w:vAlign w:val="center"/>
                </w:tcPr>
                <w:p w:rsidR="00383CDF" w:rsidRPr="001972B7" w:rsidRDefault="00383CDF" w:rsidP="00383CDF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1972B7">
                    <w:rPr>
                      <w:rFonts w:asciiTheme="majorBidi" w:hAnsiTheme="majorBidi" w:cstheme="majorBidi"/>
                      <w:sz w:val="22"/>
                      <w:szCs w:val="22"/>
                    </w:rPr>
                    <w:t>35°C</w:t>
                  </w:r>
                </w:p>
              </w:tc>
              <w:tc>
                <w:tcPr>
                  <w:tcW w:w="850" w:type="dxa"/>
                  <w:vAlign w:val="center"/>
                </w:tcPr>
                <w:p w:rsidR="00383CDF" w:rsidRPr="001972B7" w:rsidRDefault="00383CDF" w:rsidP="00383CDF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1972B7">
                    <w:rPr>
                      <w:rFonts w:asciiTheme="majorBidi" w:hAnsiTheme="majorBidi" w:cstheme="majorBidi"/>
                      <w:sz w:val="22"/>
                      <w:szCs w:val="22"/>
                    </w:rPr>
                    <w:t>80°C</w:t>
                  </w:r>
                </w:p>
              </w:tc>
              <w:tc>
                <w:tcPr>
                  <w:tcW w:w="4377" w:type="dxa"/>
                  <w:vMerge/>
                  <w:vAlign w:val="center"/>
                </w:tcPr>
                <w:p w:rsidR="00383CDF" w:rsidRPr="001972B7" w:rsidRDefault="00383CDF" w:rsidP="00383CDF">
                  <w:pPr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</w:tbl>
          <w:p w:rsidR="00B50621" w:rsidRPr="001972B7" w:rsidRDefault="00B50621" w:rsidP="00383CDF">
            <w:pPr>
              <w:pStyle w:val="Paragraphedeliste"/>
              <w:numPr>
                <w:ilvl w:val="0"/>
                <w:numId w:val="4"/>
              </w:numPr>
              <w:tabs>
                <w:tab w:val="left" w:pos="273"/>
              </w:tabs>
              <w:ind w:left="0" w:firstLine="34"/>
              <w:rPr>
                <w:rFonts w:asciiTheme="majorBidi" w:hAnsiTheme="majorBidi" w:cstheme="majorBidi"/>
                <w:sz w:val="24"/>
                <w:szCs w:val="24"/>
              </w:rPr>
            </w:pPr>
            <w:r w:rsidRPr="001972B7">
              <w:rPr>
                <w:rFonts w:asciiTheme="majorBidi" w:hAnsiTheme="majorBidi" w:cstheme="majorBidi"/>
                <w:sz w:val="24"/>
                <w:szCs w:val="24"/>
              </w:rPr>
              <w:t>Rechercher la définition du mot solubilité.</w:t>
            </w:r>
          </w:p>
          <w:p w:rsidR="00B50621" w:rsidRPr="001972B7" w:rsidRDefault="00B50621" w:rsidP="00383CDF">
            <w:pPr>
              <w:pStyle w:val="Paragraphedeliste"/>
              <w:numPr>
                <w:ilvl w:val="0"/>
                <w:numId w:val="4"/>
              </w:numPr>
              <w:tabs>
                <w:tab w:val="left" w:pos="273"/>
              </w:tabs>
              <w:ind w:left="0" w:firstLine="34"/>
              <w:rPr>
                <w:rFonts w:asciiTheme="majorBidi" w:hAnsiTheme="majorBidi" w:cstheme="majorBidi"/>
                <w:sz w:val="24"/>
                <w:szCs w:val="24"/>
              </w:rPr>
            </w:pPr>
            <w:r w:rsidRPr="001972B7">
              <w:rPr>
                <w:rFonts w:asciiTheme="majorBidi" w:hAnsiTheme="majorBidi" w:cstheme="majorBidi"/>
                <w:sz w:val="24"/>
                <w:szCs w:val="24"/>
              </w:rPr>
              <w:t xml:space="preserve">Quel solvant vaut-il mieux choisir pour extraire le </w:t>
            </w:r>
            <w:proofErr w:type="spellStart"/>
            <w:r w:rsidRPr="001972B7">
              <w:rPr>
                <w:rFonts w:asciiTheme="majorBidi" w:hAnsiTheme="majorBidi" w:cstheme="majorBidi"/>
                <w:sz w:val="24"/>
                <w:szCs w:val="24"/>
              </w:rPr>
              <w:t>diiode</w:t>
            </w:r>
            <w:proofErr w:type="spellEnd"/>
            <w:r w:rsidRPr="001972B7">
              <w:rPr>
                <w:rFonts w:asciiTheme="majorBidi" w:hAnsiTheme="majorBidi" w:cstheme="majorBidi"/>
                <w:sz w:val="24"/>
                <w:szCs w:val="24"/>
              </w:rPr>
              <w:t xml:space="preserve"> de l'eau iodée? Justifier la réponse.</w:t>
            </w:r>
          </w:p>
          <w:p w:rsidR="00B50621" w:rsidRPr="001972B7" w:rsidRDefault="00B50621" w:rsidP="00383CDF">
            <w:pPr>
              <w:pStyle w:val="Paragraphedeliste"/>
              <w:numPr>
                <w:ilvl w:val="0"/>
                <w:numId w:val="4"/>
              </w:numPr>
              <w:tabs>
                <w:tab w:val="left" w:pos="273"/>
              </w:tabs>
              <w:ind w:left="0" w:firstLine="34"/>
              <w:rPr>
                <w:rFonts w:asciiTheme="majorBidi" w:hAnsiTheme="majorBidi" w:cstheme="majorBidi"/>
                <w:sz w:val="24"/>
                <w:szCs w:val="24"/>
              </w:rPr>
            </w:pPr>
            <w:r w:rsidRPr="001972B7">
              <w:rPr>
                <w:rFonts w:asciiTheme="majorBidi" w:hAnsiTheme="majorBidi" w:cstheme="majorBidi"/>
                <w:sz w:val="24"/>
                <w:szCs w:val="24"/>
              </w:rPr>
              <w:t>Dresser le protocole de cette extraction (verrerie à utiliser, mode opératoire)</w:t>
            </w:r>
          </w:p>
          <w:p w:rsidR="00B50621" w:rsidRPr="001972B7" w:rsidRDefault="00B50621" w:rsidP="00383CDF">
            <w:pPr>
              <w:pStyle w:val="Paragraphedeliste"/>
              <w:numPr>
                <w:ilvl w:val="0"/>
                <w:numId w:val="4"/>
              </w:numPr>
              <w:tabs>
                <w:tab w:val="left" w:pos="273"/>
              </w:tabs>
              <w:ind w:left="0" w:firstLine="34"/>
              <w:rPr>
                <w:rFonts w:asciiTheme="majorBidi" w:hAnsiTheme="majorBidi" w:cstheme="majorBidi"/>
                <w:sz w:val="24"/>
                <w:szCs w:val="24"/>
              </w:rPr>
            </w:pPr>
            <w:r w:rsidRPr="001972B7">
              <w:rPr>
                <w:rFonts w:asciiTheme="majorBidi" w:hAnsiTheme="majorBidi" w:cstheme="majorBidi"/>
                <w:sz w:val="24"/>
                <w:szCs w:val="24"/>
              </w:rPr>
              <w:t>Quelle phase faut-il recueillir ? Où se trouve t-elle ?</w:t>
            </w:r>
          </w:p>
        </w:tc>
      </w:tr>
      <w:tr w:rsidR="00B50621" w:rsidRPr="001972B7" w:rsidTr="004E29E3">
        <w:tc>
          <w:tcPr>
            <w:tcW w:w="11058" w:type="dxa"/>
            <w:tcBorders>
              <w:left w:val="nil"/>
              <w:right w:val="nil"/>
            </w:tcBorders>
          </w:tcPr>
          <w:p w:rsidR="00B50621" w:rsidRPr="001972B7" w:rsidRDefault="00383CDF" w:rsidP="00383CD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72B7">
              <w:rPr>
                <w:rFonts w:asciiTheme="majorBidi" w:hAnsiTheme="majorBidi" w:cstheme="majorBidi"/>
                <w:sz w:val="24"/>
                <w:szCs w:val="24"/>
              </w:rPr>
              <w:t>Exercice 2</w:t>
            </w:r>
          </w:p>
        </w:tc>
      </w:tr>
      <w:tr w:rsidR="00B50621" w:rsidRPr="001972B7" w:rsidTr="001972B7">
        <w:tc>
          <w:tcPr>
            <w:tcW w:w="11058" w:type="dxa"/>
            <w:tcBorders>
              <w:bottom w:val="single" w:sz="4" w:space="0" w:color="000000" w:themeColor="text1"/>
            </w:tcBorders>
          </w:tcPr>
          <w:p w:rsidR="00383CDF" w:rsidRPr="001972B7" w:rsidRDefault="00383CDF" w:rsidP="00383CDF">
            <w:pPr>
              <w:pStyle w:val="Paragraphedeliste"/>
              <w:numPr>
                <w:ilvl w:val="0"/>
                <w:numId w:val="7"/>
              </w:numPr>
              <w:tabs>
                <w:tab w:val="left" w:pos="273"/>
              </w:tabs>
              <w:ind w:left="34" w:firstLine="24"/>
              <w:rPr>
                <w:rFonts w:asciiTheme="majorBidi" w:hAnsiTheme="majorBidi" w:cstheme="majorBidi"/>
                <w:sz w:val="24"/>
                <w:szCs w:val="24"/>
              </w:rPr>
            </w:pPr>
            <w:r w:rsidRPr="001972B7">
              <w:rPr>
                <w:rFonts w:asciiTheme="majorBidi" w:hAnsiTheme="majorBidi" w:cstheme="majorBidi"/>
                <w:sz w:val="24"/>
                <w:szCs w:val="24"/>
              </w:rPr>
              <w:t>  L’arôme de vanille :</w:t>
            </w:r>
          </w:p>
          <w:p w:rsidR="00383CDF" w:rsidRPr="001972B7" w:rsidRDefault="00383CDF" w:rsidP="00383CDF">
            <w:pPr>
              <w:pStyle w:val="Paragraphedeliste"/>
              <w:numPr>
                <w:ilvl w:val="1"/>
                <w:numId w:val="7"/>
              </w:numPr>
              <w:tabs>
                <w:tab w:val="left" w:pos="273"/>
              </w:tabs>
              <w:ind w:left="34" w:firstLine="24"/>
              <w:rPr>
                <w:rFonts w:asciiTheme="majorBidi" w:hAnsiTheme="majorBidi" w:cstheme="majorBidi"/>
                <w:sz w:val="24"/>
                <w:szCs w:val="24"/>
              </w:rPr>
            </w:pPr>
            <w:r w:rsidRPr="001972B7">
              <w:rPr>
                <w:rFonts w:asciiTheme="majorBidi" w:hAnsiTheme="majorBidi" w:cstheme="majorBidi"/>
                <w:sz w:val="24"/>
                <w:szCs w:val="24"/>
              </w:rPr>
              <w:t xml:space="preserve">L’arôme de vanille vendu dans le commerce est composé essentiellement de 3 espèces chimiques : la vanilline, l’acide </w:t>
            </w:r>
            <w:proofErr w:type="spellStart"/>
            <w:r w:rsidRPr="001972B7">
              <w:rPr>
                <w:rFonts w:asciiTheme="majorBidi" w:hAnsiTheme="majorBidi" w:cstheme="majorBidi"/>
                <w:sz w:val="24"/>
                <w:szCs w:val="24"/>
              </w:rPr>
              <w:t>vanillique</w:t>
            </w:r>
            <w:proofErr w:type="spellEnd"/>
            <w:r w:rsidRPr="001972B7">
              <w:rPr>
                <w:rFonts w:asciiTheme="majorBidi" w:hAnsiTheme="majorBidi" w:cstheme="majorBidi"/>
                <w:sz w:val="24"/>
                <w:szCs w:val="24"/>
              </w:rPr>
              <w:t xml:space="preserve"> et l’acide p-</w:t>
            </w:r>
            <w:proofErr w:type="spellStart"/>
            <w:r w:rsidRPr="001972B7">
              <w:rPr>
                <w:rFonts w:asciiTheme="majorBidi" w:hAnsiTheme="majorBidi" w:cstheme="majorBidi"/>
                <w:sz w:val="24"/>
                <w:szCs w:val="24"/>
              </w:rPr>
              <w:t>hydroxybenzoïque</w:t>
            </w:r>
            <w:proofErr w:type="spellEnd"/>
            <w:r w:rsidRPr="001972B7">
              <w:rPr>
                <w:rFonts w:asciiTheme="majorBidi" w:hAnsiTheme="majorBidi" w:cstheme="majorBidi"/>
                <w:sz w:val="24"/>
                <w:szCs w:val="24"/>
              </w:rPr>
              <w:t>. L’arôme de vanille est-il une espèce chimique pure ou un mélange ?</w:t>
            </w:r>
          </w:p>
          <w:p w:rsidR="00383CDF" w:rsidRPr="001972B7" w:rsidRDefault="00383CDF" w:rsidP="00383CDF">
            <w:pPr>
              <w:pStyle w:val="Paragraphedeliste"/>
              <w:numPr>
                <w:ilvl w:val="0"/>
                <w:numId w:val="7"/>
              </w:numPr>
              <w:tabs>
                <w:tab w:val="left" w:pos="273"/>
              </w:tabs>
              <w:ind w:left="34" w:firstLine="24"/>
              <w:rPr>
                <w:rFonts w:asciiTheme="majorBidi" w:hAnsiTheme="majorBidi" w:cstheme="majorBidi"/>
                <w:sz w:val="24"/>
                <w:szCs w:val="24"/>
              </w:rPr>
            </w:pPr>
            <w:r w:rsidRPr="001972B7">
              <w:rPr>
                <w:rFonts w:asciiTheme="majorBidi" w:hAnsiTheme="majorBidi" w:cstheme="majorBidi"/>
                <w:sz w:val="24"/>
                <w:szCs w:val="24"/>
              </w:rPr>
              <w:t>La vanilline extraite de la gousse de vanille.</w:t>
            </w:r>
          </w:p>
          <w:p w:rsidR="00383CDF" w:rsidRPr="001972B7" w:rsidRDefault="00383CDF" w:rsidP="00383CDF">
            <w:pPr>
              <w:ind w:left="34"/>
              <w:rPr>
                <w:rFonts w:asciiTheme="majorBidi" w:hAnsiTheme="majorBidi" w:cstheme="majorBidi"/>
                <w:sz w:val="24"/>
                <w:szCs w:val="24"/>
              </w:rPr>
            </w:pPr>
            <w:r w:rsidRPr="001972B7">
              <w:rPr>
                <w:rFonts w:asciiTheme="majorBidi" w:hAnsiTheme="majorBidi" w:cstheme="majorBidi"/>
                <w:sz w:val="24"/>
                <w:szCs w:val="24"/>
              </w:rPr>
              <w:t xml:space="preserve">La vanilline extraite de la gousse de vanille est utilisée en parfumerie et surtout en pâtisserie. Le protocole expérimental de l’extraction est le suivant : l’extrait de vanille est dilué dans l’eau puis versé dans une ampoule à décanter. Du chloroforme est ensuite versé dans l’ampoule à décanter. Après agitation vigoureuse et dégazage, on procède à la séparation des phases. </w:t>
            </w:r>
          </w:p>
          <w:p w:rsidR="00383CDF" w:rsidRPr="001972B7" w:rsidRDefault="00383CDF" w:rsidP="00383CDF">
            <w:pPr>
              <w:tabs>
                <w:tab w:val="left" w:pos="602"/>
              </w:tabs>
              <w:ind w:left="34"/>
              <w:rPr>
                <w:rFonts w:asciiTheme="majorBidi" w:hAnsiTheme="majorBidi" w:cstheme="majorBidi"/>
                <w:sz w:val="24"/>
                <w:szCs w:val="24"/>
              </w:rPr>
            </w:pPr>
            <w:r w:rsidRPr="001972B7">
              <w:rPr>
                <w:rFonts w:asciiTheme="majorBidi" w:hAnsiTheme="majorBidi" w:cstheme="majorBidi"/>
                <w:sz w:val="24"/>
                <w:szCs w:val="24"/>
              </w:rPr>
              <w:t xml:space="preserve">Données : La vanilline est très soluble dans le chloroforme et peu soluble dans l’eau. L’acide </w:t>
            </w:r>
            <w:proofErr w:type="spellStart"/>
            <w:r w:rsidRPr="001972B7">
              <w:rPr>
                <w:rFonts w:asciiTheme="majorBidi" w:hAnsiTheme="majorBidi" w:cstheme="majorBidi"/>
                <w:sz w:val="24"/>
                <w:szCs w:val="24"/>
              </w:rPr>
              <w:t>vanillique</w:t>
            </w:r>
            <w:proofErr w:type="spellEnd"/>
            <w:r w:rsidRPr="001972B7">
              <w:rPr>
                <w:rFonts w:asciiTheme="majorBidi" w:hAnsiTheme="majorBidi" w:cstheme="majorBidi"/>
                <w:sz w:val="24"/>
                <w:szCs w:val="24"/>
              </w:rPr>
              <w:t xml:space="preserve"> et l’acide p-</w:t>
            </w:r>
            <w:proofErr w:type="spellStart"/>
            <w:r w:rsidRPr="001972B7">
              <w:rPr>
                <w:rFonts w:asciiTheme="majorBidi" w:hAnsiTheme="majorBidi" w:cstheme="majorBidi"/>
                <w:sz w:val="24"/>
                <w:szCs w:val="24"/>
              </w:rPr>
              <w:t>hydroxybenzoïque</w:t>
            </w:r>
            <w:proofErr w:type="spellEnd"/>
            <w:r w:rsidRPr="001972B7">
              <w:rPr>
                <w:rFonts w:asciiTheme="majorBidi" w:hAnsiTheme="majorBidi" w:cstheme="majorBidi"/>
                <w:sz w:val="24"/>
                <w:szCs w:val="24"/>
              </w:rPr>
              <w:t xml:space="preserve"> sont solubles dans l’eau. La densité du chloroforme est de 1,47. Sa température d’ébullition est de 61°</w:t>
            </w:r>
            <w:proofErr w:type="gramStart"/>
            <w:r w:rsidRPr="001972B7">
              <w:rPr>
                <w:rFonts w:asciiTheme="majorBidi" w:hAnsiTheme="majorBidi" w:cstheme="majorBidi"/>
                <w:sz w:val="24"/>
                <w:szCs w:val="24"/>
              </w:rPr>
              <w:t>C ,</w:t>
            </w:r>
            <w:proofErr w:type="gramEnd"/>
            <w:r w:rsidRPr="001972B7">
              <w:rPr>
                <w:rFonts w:asciiTheme="majorBidi" w:hAnsiTheme="majorBidi" w:cstheme="majorBidi"/>
                <w:sz w:val="24"/>
                <w:szCs w:val="24"/>
              </w:rPr>
              <w:t xml:space="preserve"> celle de la vanilline de 154°C</w:t>
            </w:r>
          </w:p>
          <w:p w:rsidR="00383CDF" w:rsidRPr="001972B7" w:rsidRDefault="00383CDF" w:rsidP="00383CDF">
            <w:pPr>
              <w:tabs>
                <w:tab w:val="left" w:pos="602"/>
              </w:tabs>
              <w:ind w:left="34"/>
              <w:rPr>
                <w:rFonts w:asciiTheme="majorBidi" w:hAnsiTheme="majorBidi" w:cstheme="majorBidi"/>
                <w:sz w:val="24"/>
                <w:szCs w:val="24"/>
              </w:rPr>
            </w:pPr>
            <w:r w:rsidRPr="001972B7">
              <w:rPr>
                <w:rFonts w:asciiTheme="majorBidi" w:hAnsiTheme="majorBidi" w:cstheme="majorBidi"/>
                <w:sz w:val="24"/>
                <w:szCs w:val="24"/>
              </w:rPr>
              <w:t>À l’aide des indications ci-dessus, faire un schéma de l’ampoule à décanter et préciser la position et le contenu de chaque phase. Justifier.</w:t>
            </w:r>
          </w:p>
          <w:p w:rsidR="00383CDF" w:rsidRPr="001972B7" w:rsidRDefault="00383CDF" w:rsidP="00383CDF">
            <w:pPr>
              <w:pStyle w:val="Paragraphedeliste"/>
              <w:numPr>
                <w:ilvl w:val="0"/>
                <w:numId w:val="7"/>
              </w:numPr>
              <w:tabs>
                <w:tab w:val="left" w:pos="273"/>
              </w:tabs>
              <w:ind w:left="34" w:firstLine="24"/>
              <w:rPr>
                <w:rFonts w:asciiTheme="majorBidi" w:hAnsiTheme="majorBidi" w:cstheme="majorBidi"/>
                <w:sz w:val="24"/>
                <w:szCs w:val="24"/>
              </w:rPr>
            </w:pPr>
            <w:r w:rsidRPr="001972B7">
              <w:rPr>
                <w:rFonts w:asciiTheme="majorBidi" w:hAnsiTheme="majorBidi" w:cstheme="majorBidi"/>
                <w:sz w:val="24"/>
                <w:szCs w:val="24"/>
              </w:rPr>
              <w:t xml:space="preserve">1-De quel type d’extraction s’agit-il ? </w:t>
            </w:r>
            <w:r w:rsidRPr="001972B7">
              <w:rPr>
                <w:rFonts w:asciiTheme="majorBidi" w:hAnsiTheme="majorBidi" w:cstheme="majorBidi"/>
                <w:caps/>
                <w:sz w:val="24"/>
                <w:szCs w:val="24"/>
              </w:rPr>
              <w:t>q</w:t>
            </w:r>
            <w:r w:rsidRPr="001972B7">
              <w:rPr>
                <w:rFonts w:asciiTheme="majorBidi" w:hAnsiTheme="majorBidi" w:cstheme="majorBidi"/>
                <w:sz w:val="24"/>
                <w:szCs w:val="24"/>
              </w:rPr>
              <w:t>uel est le rôle du chloroforme ?</w:t>
            </w:r>
          </w:p>
          <w:p w:rsidR="00B50621" w:rsidRPr="001972B7" w:rsidRDefault="00383CDF" w:rsidP="00383CDF">
            <w:pPr>
              <w:tabs>
                <w:tab w:val="left" w:pos="318"/>
              </w:tabs>
              <w:ind w:left="34"/>
              <w:rPr>
                <w:rFonts w:asciiTheme="majorBidi" w:hAnsiTheme="majorBidi" w:cstheme="majorBidi"/>
                <w:sz w:val="24"/>
                <w:szCs w:val="24"/>
              </w:rPr>
            </w:pPr>
            <w:r w:rsidRPr="001972B7">
              <w:rPr>
                <w:rFonts w:asciiTheme="majorBidi" w:hAnsiTheme="majorBidi" w:cstheme="majorBidi"/>
                <w:sz w:val="24"/>
                <w:szCs w:val="24"/>
              </w:rPr>
              <w:t xml:space="preserve">3.2-  Quelles sont les opérations à effectuer après la séparation des phases contenues dans l’ampoule pour isoler la vanilline </w:t>
            </w:r>
            <w:r w:rsidRPr="001972B7">
              <w:rPr>
                <w:rFonts w:asciiTheme="majorBidi" w:hAnsiTheme="majorBidi" w:cstheme="majorBidi"/>
                <w:sz w:val="24"/>
                <w:szCs w:val="24"/>
                <w:u w:val="single"/>
              </w:rPr>
              <w:t>pure</w:t>
            </w:r>
            <w:r w:rsidRPr="001972B7">
              <w:rPr>
                <w:rFonts w:asciiTheme="majorBidi" w:hAnsiTheme="majorBidi" w:cstheme="majorBidi"/>
                <w:sz w:val="24"/>
                <w:szCs w:val="24"/>
              </w:rPr>
              <w:t xml:space="preserve"> ?</w:t>
            </w:r>
          </w:p>
        </w:tc>
      </w:tr>
      <w:tr w:rsidR="003C689C" w:rsidRPr="001972B7" w:rsidTr="001972B7">
        <w:tc>
          <w:tcPr>
            <w:tcW w:w="11058" w:type="dxa"/>
            <w:tcBorders>
              <w:left w:val="nil"/>
              <w:right w:val="nil"/>
            </w:tcBorders>
          </w:tcPr>
          <w:p w:rsidR="003C689C" w:rsidRPr="001972B7" w:rsidRDefault="003C689C" w:rsidP="003C689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72B7">
              <w:rPr>
                <w:rFonts w:asciiTheme="majorBidi" w:hAnsiTheme="majorBidi" w:cstheme="majorBidi"/>
                <w:sz w:val="24"/>
                <w:szCs w:val="24"/>
              </w:rPr>
              <w:t xml:space="preserve">Exercice </w:t>
            </w:r>
            <w:r w:rsidRPr="001972B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3C689C" w:rsidRPr="001972B7" w:rsidTr="004E29E3">
        <w:tc>
          <w:tcPr>
            <w:tcW w:w="11058" w:type="dxa"/>
            <w:tcBorders>
              <w:bottom w:val="single" w:sz="4" w:space="0" w:color="000000" w:themeColor="text1"/>
            </w:tcBorders>
          </w:tcPr>
          <w:p w:rsidR="003C689C" w:rsidRPr="001972B7" w:rsidRDefault="004E29E3" w:rsidP="00B506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72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Associer à chaque préparation, la technique d’extraction mise en œuvre : enfleurage, décoction, macération, infusion.</w:t>
            </w:r>
            <w:r w:rsidRPr="001972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1. Préparation d’un vinaigre aromatisé.                                                   2. Préparation d’une tisane.</w:t>
            </w:r>
            <w:r w:rsidRPr="001972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3. Préparation d’une essence parfumée à l’aide de pétales de fleurs.      4. Préparation d’un fond de veau.</w:t>
            </w:r>
            <w:r w:rsidRPr="001972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5. Préparation de fruits dans l’alcool.</w:t>
            </w:r>
          </w:p>
        </w:tc>
      </w:tr>
      <w:tr w:rsidR="003C689C" w:rsidRPr="001972B7" w:rsidTr="004E29E3">
        <w:tc>
          <w:tcPr>
            <w:tcW w:w="11058" w:type="dxa"/>
            <w:tcBorders>
              <w:left w:val="nil"/>
              <w:right w:val="nil"/>
            </w:tcBorders>
          </w:tcPr>
          <w:p w:rsidR="003C689C" w:rsidRPr="001972B7" w:rsidRDefault="004E29E3" w:rsidP="004E29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72B7">
              <w:rPr>
                <w:rFonts w:asciiTheme="majorBidi" w:hAnsiTheme="majorBidi" w:cstheme="majorBidi"/>
                <w:sz w:val="24"/>
                <w:szCs w:val="24"/>
              </w:rPr>
              <w:t xml:space="preserve">Exercice </w:t>
            </w:r>
            <w:r w:rsidRPr="001972B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4E29E3" w:rsidRPr="001972B7" w:rsidTr="004E29E3">
        <w:tc>
          <w:tcPr>
            <w:tcW w:w="11058" w:type="dxa"/>
          </w:tcPr>
          <w:p w:rsidR="004E29E3" w:rsidRPr="001972B7" w:rsidRDefault="004E29E3" w:rsidP="004E29E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972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L’extraction de l’huile essentielle de lavande s’effectue à l’aide d’un montage à l’entraînement à la vapeur (ou </w:t>
            </w:r>
            <w:proofErr w:type="spellStart"/>
            <w:r w:rsidRPr="001972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hydrodistillation</w:t>
            </w:r>
            <w:proofErr w:type="spellEnd"/>
            <w:r w:rsidRPr="001972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 représenté ci-contre.</w:t>
            </w:r>
          </w:p>
          <w:p w:rsidR="001972B7" w:rsidRPr="001972B7" w:rsidRDefault="004E29E3" w:rsidP="00B5062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972B7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4766945</wp:posOffset>
                  </wp:positionH>
                  <wp:positionV relativeFrom="paragraph">
                    <wp:posOffset>-39370</wp:posOffset>
                  </wp:positionV>
                  <wp:extent cx="1914525" cy="1000125"/>
                  <wp:effectExtent l="19050" t="0" r="9525" b="0"/>
                  <wp:wrapTight wrapText="bothSides">
                    <wp:wrapPolygon edited="0">
                      <wp:start x="-215" y="0"/>
                      <wp:lineTo x="-215" y="21394"/>
                      <wp:lineTo x="21707" y="21394"/>
                      <wp:lineTo x="21707" y="0"/>
                      <wp:lineTo x="-215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72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1. Compléter ce schéma en utilisant les termes suivants </w:t>
            </w:r>
            <w:proofErr w:type="gramStart"/>
            <w:r w:rsidRPr="001972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:</w:t>
            </w:r>
            <w:proofErr w:type="gramEnd"/>
            <w:r w:rsidRPr="001972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Chauffe-ballon/Ballon à fond rond/Support/Distillat/Réfrigérant à eau/Arrivée d’eau froide/Sortie d’eau tiède</w:t>
            </w:r>
            <w:r w:rsidRPr="001972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Support élévateur/</w:t>
            </w:r>
            <w:proofErr w:type="spellStart"/>
            <w:r w:rsidRPr="001972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Erlenmeyer</w:t>
            </w:r>
            <w:proofErr w:type="spellEnd"/>
            <w:r w:rsidRPr="001972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/Phase supérieure/Phase inférieure.</w:t>
            </w:r>
            <w:r w:rsidRPr="001972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2. Quel est le rôle de la vapeur d’eau ? Celui du réfrigérant à eau ?</w:t>
            </w:r>
            <w:r w:rsidRPr="001972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3. Représenter le contenu de l’</w:t>
            </w:r>
            <w:proofErr w:type="spellStart"/>
            <w:r w:rsidRPr="001972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erlenmeyer</w:t>
            </w:r>
            <w:proofErr w:type="spellEnd"/>
            <w:r w:rsidRPr="001972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après l’</w:t>
            </w:r>
            <w:proofErr w:type="spellStart"/>
            <w:r w:rsidRPr="001972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hydrodistillation</w:t>
            </w:r>
            <w:proofErr w:type="spellEnd"/>
            <w:r w:rsidRPr="001972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 Justifier.</w:t>
            </w:r>
            <w:r w:rsidRPr="001972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 xml:space="preserve">4. Afin de récupérer l’huile essentielle du distillat, on effectue une extraction par solvant. On introduit dans une ampoule à décanter le distillat, 10,0 </w:t>
            </w:r>
            <w:proofErr w:type="spellStart"/>
            <w:r w:rsidRPr="001972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mL</w:t>
            </w:r>
            <w:proofErr w:type="spellEnd"/>
            <w:r w:rsidRPr="001972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d’eau salée et 10,0 </w:t>
            </w:r>
            <w:proofErr w:type="spellStart"/>
            <w:r w:rsidRPr="001972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mL</w:t>
            </w:r>
            <w:proofErr w:type="spellEnd"/>
            <w:r w:rsidRPr="001972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du solvant extracteur. On bouche, on agite, on dégaze et on laisse décanter. Quel est l’intérêt d’ajouter de l’eau salée ?</w:t>
            </w:r>
            <w:r w:rsidRPr="001972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5. A l’aide des données du tableau ci-dessous, quel solvant extracteur peut-on choisir ? Justifier.</w:t>
            </w:r>
            <w:r w:rsidRPr="001972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6. Représenter l’ampoule à décanter après décantation. Légender en justifiant.</w:t>
            </w:r>
          </w:p>
          <w:p w:rsidR="004E29E3" w:rsidRPr="001972B7" w:rsidRDefault="004E29E3" w:rsidP="00B506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72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1972B7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238875" cy="1171575"/>
                  <wp:effectExtent l="1905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88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1820" w:rsidRPr="00B50621" w:rsidRDefault="002F1820" w:rsidP="00B50621">
      <w:pPr>
        <w:rPr>
          <w:sz w:val="24"/>
          <w:szCs w:val="24"/>
        </w:rPr>
      </w:pPr>
    </w:p>
    <w:sectPr w:rsidR="002F1820" w:rsidRPr="00B50621" w:rsidSect="001972B7">
      <w:pgSz w:w="11906" w:h="16838"/>
      <w:pgMar w:top="284" w:right="851" w:bottom="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75D"/>
    <w:multiLevelType w:val="hybridMultilevel"/>
    <w:tmpl w:val="177421F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503BE7"/>
    <w:multiLevelType w:val="hybridMultilevel"/>
    <w:tmpl w:val="AC50FA10"/>
    <w:lvl w:ilvl="0" w:tplc="040C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2">
    <w:nsid w:val="30C36A24"/>
    <w:multiLevelType w:val="hybridMultilevel"/>
    <w:tmpl w:val="F4B69B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14B6F0BC">
      <w:start w:val="1"/>
      <w:numFmt w:val="bullet"/>
      <w:lvlText w:val="-"/>
      <w:lvlJc w:val="left"/>
      <w:pPr>
        <w:ind w:left="1740" w:hanging="6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B3134"/>
    <w:multiLevelType w:val="hybridMultilevel"/>
    <w:tmpl w:val="9C527002"/>
    <w:lvl w:ilvl="0" w:tplc="607CD2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A23D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29820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A9EC1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C78E8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D4A94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54A36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3B06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DE1AA1"/>
    <w:multiLevelType w:val="hybridMultilevel"/>
    <w:tmpl w:val="A4DC2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B0887"/>
    <w:multiLevelType w:val="hybridMultilevel"/>
    <w:tmpl w:val="C248EAF8"/>
    <w:lvl w:ilvl="0" w:tplc="88B86CDC">
      <w:start w:val="2"/>
      <w:numFmt w:val="bullet"/>
      <w:lvlText w:val="-"/>
      <w:lvlJc w:val="left"/>
      <w:pPr>
        <w:tabs>
          <w:tab w:val="num" w:pos="645"/>
        </w:tabs>
        <w:ind w:left="645" w:hanging="42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6">
    <w:nsid w:val="7D4D562B"/>
    <w:multiLevelType w:val="hybridMultilevel"/>
    <w:tmpl w:val="F7C852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74DED"/>
    <w:rsid w:val="000B03C0"/>
    <w:rsid w:val="001972B7"/>
    <w:rsid w:val="002F1820"/>
    <w:rsid w:val="00383CDF"/>
    <w:rsid w:val="003C689C"/>
    <w:rsid w:val="004E29E3"/>
    <w:rsid w:val="00974DED"/>
    <w:rsid w:val="00B5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qFormat/>
    <w:pPr>
      <w:spacing w:before="100" w:beforeAutospacing="1" w:after="100" w:afterAutospacing="1"/>
      <w:outlineLvl w:val="4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20">
    <w:name w:val="m20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table" w:styleId="Grilledutableau">
    <w:name w:val="Table Grid"/>
    <w:basedOn w:val="TableauNormal"/>
    <w:uiPriority w:val="59"/>
    <w:rsid w:val="00B506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83C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29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EXERCICES :   EXTRACTION PAR SOLVANT                                                              Seconde</vt:lpstr>
    </vt:vector>
  </TitlesOfParts>
  <Company>Hewlett-Packard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4</cp:revision>
  <dcterms:created xsi:type="dcterms:W3CDTF">2015-11-14T16:20:00Z</dcterms:created>
  <dcterms:modified xsi:type="dcterms:W3CDTF">2015-11-14T16:41:00Z</dcterms:modified>
</cp:coreProperties>
</file>