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BB35DC" w:rsidRDefault="0033044D" w:rsidP="00BB35DC">
      <w:pPr>
        <w:bidi/>
        <w:jc w:val="right"/>
        <w:rPr>
          <w:b/>
          <w:bCs/>
          <w:color w:val="0070C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343"/>
        <w:gridCol w:w="1836"/>
        <w:gridCol w:w="1463"/>
        <w:gridCol w:w="1817"/>
        <w:gridCol w:w="1877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BB35DC" w:rsidRDefault="003963D6" w:rsidP="00140939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  <w:proofErr w:type="spellStart"/>
            <w:r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Lecon</w:t>
            </w:r>
            <w:proofErr w:type="spellEnd"/>
            <w:r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4093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 </w:t>
            </w:r>
            <w:proofErr w:type="gramStart"/>
            <w:r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:</w:t>
            </w:r>
            <w:r w:rsidR="00F807A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4093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La</w:t>
            </w:r>
            <w:proofErr w:type="gramEnd"/>
            <w:r w:rsidR="0014093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807A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Masse</w:t>
            </w:r>
            <w:r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40939" w:rsidRPr="00BB35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volumique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F7715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34"/>
        <w:gridCol w:w="3685"/>
        <w:gridCol w:w="3827"/>
        <w:gridCol w:w="1192"/>
      </w:tblGrid>
      <w:tr w:rsidR="00EE2686" w:rsidRPr="00A71ED6" w:rsidTr="00E5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134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3685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3827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192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E5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134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5C2A7D" w:rsidRDefault="00767E53" w:rsidP="00E51A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signification de la masse volumique, son unité et exploiter la relation qui l’exprime.</w:t>
            </w:r>
          </w:p>
          <w:p w:rsidR="00F94315" w:rsidRDefault="005C2A7D" w:rsidP="00E51A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déterminer expérimentalement la masse volumique d’une substance et la calculer. </w:t>
            </w:r>
          </w:p>
          <w:p w:rsidR="002257EC" w:rsidRPr="00F94315" w:rsidRDefault="008B732E" w:rsidP="00E51A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la condition de flottabilité d’un corps sur un autre.</w:t>
            </w:r>
          </w:p>
        </w:tc>
        <w:tc>
          <w:tcPr>
            <w:tcW w:w="3827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 fin de la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E3B72"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è</w:t>
            </w:r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 session du 1.AC, A propos du support écrit </w:t>
            </w:r>
            <w:proofErr w:type="spellStart"/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où</w:t>
            </w:r>
            <w:proofErr w:type="spellEnd"/>
            <w:r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bien des photos, il permet l’élève de l’analyse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techniques intègres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il s’agit de l’eau et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états physiques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matière, transformation physique de la matière, les mélanges traitement des eaux.</w:t>
            </w:r>
          </w:p>
        </w:tc>
        <w:tc>
          <w:tcPr>
            <w:tcW w:w="1192" w:type="dxa"/>
            <w:shd w:val="clear" w:color="auto" w:fill="auto"/>
          </w:tcPr>
          <w:p w:rsidR="002257EC" w:rsidRPr="00840E52" w:rsidRDefault="00D62B94" w:rsidP="00E5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r w:rsidR="00136F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masse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volumique </w:t>
            </w:r>
            <w:r w:rsidR="00136F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d’un objet </w:t>
            </w:r>
          </w:p>
        </w:tc>
      </w:tr>
    </w:tbl>
    <w:p w:rsidR="007C5B60" w:rsidRPr="007C5B60" w:rsidRDefault="00314F4D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7C5B60" w:rsidRPr="007C5B60">
        <w:rPr>
          <w:rFonts w:asciiTheme="majorBidi" w:hAnsiTheme="majorBidi" w:cstheme="majorBidi"/>
          <w:sz w:val="24"/>
          <w:szCs w:val="24"/>
        </w:rPr>
        <w:t>on considère l’eau</w:t>
      </w:r>
      <w:r w:rsidR="00FC54CE">
        <w:rPr>
          <w:rFonts w:asciiTheme="majorBidi" w:hAnsiTheme="majorBidi" w:cstheme="majorBidi"/>
          <w:sz w:val="24"/>
          <w:szCs w:val="24"/>
        </w:rPr>
        <w:t xml:space="preserve"> c’est une matière plus existe dans la nature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7C5B60" w:rsidRDefault="007C5B60" w:rsidP="005973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5B60">
        <w:rPr>
          <w:rFonts w:asciiTheme="majorBidi" w:hAnsiTheme="majorBidi" w:cstheme="majorBidi"/>
          <w:sz w:val="24"/>
          <w:szCs w:val="24"/>
        </w:rPr>
        <w:t xml:space="preserve">Comment </w:t>
      </w:r>
      <w:r w:rsidR="00665199">
        <w:rPr>
          <w:rFonts w:asciiTheme="majorBidi" w:hAnsiTheme="majorBidi" w:cstheme="majorBidi"/>
          <w:sz w:val="24"/>
          <w:szCs w:val="24"/>
        </w:rPr>
        <w:t>mesurer la masse</w:t>
      </w:r>
      <w:r w:rsidR="00FC54CE">
        <w:rPr>
          <w:rFonts w:asciiTheme="majorBidi" w:hAnsiTheme="majorBidi" w:cstheme="majorBidi"/>
          <w:sz w:val="24"/>
          <w:szCs w:val="24"/>
        </w:rPr>
        <w:t xml:space="preserve"> </w:t>
      </w:r>
      <w:r w:rsidR="005973C9">
        <w:rPr>
          <w:rFonts w:asciiTheme="majorBidi" w:hAnsiTheme="majorBidi" w:cstheme="majorBidi"/>
          <w:sz w:val="24"/>
          <w:szCs w:val="24"/>
        </w:rPr>
        <w:t>volumique de l’</w:t>
      </w:r>
      <w:r w:rsidR="00FC54CE">
        <w:rPr>
          <w:rFonts w:asciiTheme="majorBidi" w:hAnsiTheme="majorBidi" w:cstheme="majorBidi"/>
          <w:sz w:val="24"/>
          <w:szCs w:val="24"/>
        </w:rPr>
        <w:t>eau</w:t>
      </w:r>
      <w:r w:rsidR="005973C9">
        <w:rPr>
          <w:rFonts w:asciiTheme="majorBidi" w:hAnsiTheme="majorBidi" w:cstheme="majorBidi"/>
          <w:sz w:val="24"/>
          <w:szCs w:val="24"/>
        </w:rPr>
        <w:t xml:space="preserve"> et d’huile</w:t>
      </w:r>
      <w:r w:rsidR="00FC54CE">
        <w:rPr>
          <w:rFonts w:asciiTheme="majorBidi" w:hAnsiTheme="majorBidi" w:cstheme="majorBidi"/>
          <w:sz w:val="24"/>
          <w:szCs w:val="24"/>
        </w:rPr>
        <w:t>.</w:t>
      </w:r>
    </w:p>
    <w:p w:rsidR="00FC54CE" w:rsidRDefault="00FC54CE" w:rsidP="005973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</w:t>
      </w:r>
      <w:r w:rsidR="005973C9">
        <w:rPr>
          <w:rFonts w:asciiTheme="majorBidi" w:hAnsiTheme="majorBidi" w:cstheme="majorBidi"/>
          <w:sz w:val="24"/>
          <w:szCs w:val="24"/>
        </w:rPr>
        <w:t>la différence entre les deux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425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36"/>
        <w:gridCol w:w="3516"/>
        <w:gridCol w:w="4612"/>
        <w:gridCol w:w="1577"/>
      </w:tblGrid>
      <w:tr w:rsidR="00871B7B" w:rsidTr="000E6768">
        <w:trPr>
          <w:trHeight w:val="150"/>
          <w:jc w:val="center"/>
        </w:trPr>
        <w:tc>
          <w:tcPr>
            <w:tcW w:w="1668" w:type="dxa"/>
            <w:vMerge w:val="restart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242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431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652457" w:rsidTr="000E6768">
        <w:trPr>
          <w:trHeight w:val="120"/>
          <w:jc w:val="center"/>
        </w:trPr>
        <w:tc>
          <w:tcPr>
            <w:tcW w:w="1668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4814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431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457" w:rsidTr="000E6768">
        <w:trPr>
          <w:jc w:val="center"/>
        </w:trPr>
        <w:tc>
          <w:tcPr>
            <w:tcW w:w="1668" w:type="dxa"/>
          </w:tcPr>
          <w:p w:rsidR="0084792B" w:rsidRPr="00E67BFC" w:rsidRDefault="00C64C54" w:rsidP="00E67B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I.Notion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de masse.</w:t>
            </w:r>
          </w:p>
          <w:p w:rsidR="001810AB" w:rsidRDefault="00065C5B" w:rsidP="005973C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5973C9" w:rsidRDefault="005973C9" w:rsidP="005973C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5973C9" w:rsidRDefault="005973C9" w:rsidP="005973C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Pr="00C64C54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810AB" w:rsidRDefault="00C64C54" w:rsidP="0084324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</w:t>
            </w:r>
            <w:r w:rsidR="001810A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</w:t>
            </w:r>
            <w:r w:rsidR="008432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asse volumique d’un liquide.</w:t>
            </w:r>
          </w:p>
          <w:p w:rsidR="00F73BE8" w:rsidRDefault="00F73BE8" w:rsidP="00F73BE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80C69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Pr="007B6927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III. </w:t>
            </w:r>
            <w:r w:rsidRPr="0065245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masse volumique d’un solide </w:t>
            </w:r>
          </w:p>
          <w:p w:rsidR="0092128B" w:rsidRDefault="0092128B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560" w:rsidRDefault="002F6560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777D1F" w:rsidRPr="00871B7B" w:rsidRDefault="00777D1F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Default="006119D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-Qu’est-ce que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la masse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73C9" w:rsidRDefault="005973C9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7BFC" w:rsidRDefault="005973C9" w:rsidP="005973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-Qu’est-ce que le volume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73C9" w:rsidRDefault="005973C9" w:rsidP="005973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9DC" w:rsidRDefault="00BD496A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9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Expérience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7E13">
              <w:rPr>
                <w:rFonts w:asciiTheme="majorBidi" w:hAnsiTheme="majorBidi" w:cstheme="majorBidi"/>
                <w:sz w:val="24"/>
                <w:szCs w:val="24"/>
              </w:rPr>
              <w:t xml:space="preserve">Voir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page 36</w:t>
            </w:r>
            <w:r w:rsidR="00347E1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Observation :</w:t>
            </w: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,,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ent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,asse d’eau varie-t-elle quand son volume est doublé. Triplé. Quadruplé.</w:t>
            </w: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rapport r=m/v appelé masse volumique, varie-t-il.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est l’unité international de la masse volumique.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symbole de cette unité.</w:t>
            </w:r>
          </w:p>
          <w:p w:rsidR="008D3FA2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F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Manipulation </w:t>
            </w:r>
          </w:p>
          <w:p w:rsidR="000E6768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FA2">
              <w:rPr>
                <w:rFonts w:asciiTheme="majorBidi" w:hAnsiTheme="majorBidi" w:cstheme="majorBidi"/>
                <w:sz w:val="24"/>
                <w:szCs w:val="24"/>
              </w:rPr>
              <w:t xml:space="preserve">on mesure les masses des trois liquides ayant le même volume et on les notes dans le tableau suivant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7"/>
              <w:gridCol w:w="567"/>
              <w:gridCol w:w="571"/>
              <w:gridCol w:w="597"/>
            </w:tblGrid>
            <w:tr w:rsidR="008D3FA2" w:rsidTr="008D3FA2">
              <w:tc>
                <w:tcPr>
                  <w:tcW w:w="14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D3FA2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Liquide </w:t>
                  </w:r>
                </w:p>
              </w:tc>
              <w:tc>
                <w:tcPr>
                  <w:tcW w:w="5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D3FA2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Eau </w:t>
                  </w:r>
                </w:p>
              </w:tc>
              <w:tc>
                <w:tcPr>
                  <w:tcW w:w="571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D3FA2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Lait </w:t>
                  </w:r>
                </w:p>
              </w:tc>
              <w:tc>
                <w:tcPr>
                  <w:tcW w:w="59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D3FA2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huile </w:t>
                  </w:r>
                </w:p>
              </w:tc>
            </w:tr>
            <w:tr w:rsidR="008D3FA2" w:rsidTr="008D3FA2">
              <w:tc>
                <w:tcPr>
                  <w:tcW w:w="14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Volume V en (ml) </w:t>
                  </w:r>
                </w:p>
              </w:tc>
              <w:tc>
                <w:tcPr>
                  <w:tcW w:w="5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571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59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100 </w:t>
                  </w:r>
                </w:p>
              </w:tc>
            </w:tr>
            <w:tr w:rsidR="008D3FA2" w:rsidTr="008D3FA2">
              <w:tc>
                <w:tcPr>
                  <w:tcW w:w="14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Masse m en (g) </w:t>
                  </w:r>
                </w:p>
              </w:tc>
              <w:tc>
                <w:tcPr>
                  <w:tcW w:w="567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97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</w:tr>
            <w:tr w:rsidR="008D3FA2" w:rsidTr="008D3FA2">
              <w:tc>
                <w:tcPr>
                  <w:tcW w:w="1467" w:type="dxa"/>
                </w:tcPr>
                <w:p w:rsidR="008D3FA2" w:rsidRPr="008D3FA2" w:rsidRDefault="008D3F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3FA2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Masse volumique ρ en (g/ml) </w:t>
                  </w:r>
                </w:p>
              </w:tc>
              <w:tc>
                <w:tcPr>
                  <w:tcW w:w="567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</w:tcPr>
                <w:p w:rsidR="008D3FA2" w:rsidRPr="008D3FA2" w:rsidRDefault="008D3F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6721F" w:rsidRDefault="00652457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Manipulation. </w:t>
            </w:r>
          </w:p>
          <w:p w:rsidR="0086721F" w:rsidRDefault="00652457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62150" cy="1076325"/>
                  <wp:effectExtent l="1905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/>
                        </pic:nvPicPr>
                        <pic:blipFill>
                          <a:blip r:embed="rId9"/>
                          <a:srcRect l="2408" t="11207" r="41678" b="4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7" w:rsidRDefault="00652457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76450" cy="790575"/>
                  <wp:effectExtent l="1905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/>
                        </pic:nvPicPr>
                        <pic:blipFill>
                          <a:blip r:embed="rId9"/>
                          <a:srcRect t="60808" r="41678" b="4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7" w:rsidRDefault="00652457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trois corps ont-ils la même masse volumique.</w:t>
            </w:r>
          </w:p>
          <w:p w:rsidR="00652457" w:rsidRDefault="00652457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Lequel de ces corps est le plus lourd.</w:t>
            </w:r>
          </w:p>
          <w:p w:rsidR="00652457" w:rsidRDefault="00652457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Lequel de ces corps est le plus léger.</w:t>
            </w:r>
          </w:p>
        </w:tc>
        <w:tc>
          <w:tcPr>
            <w:tcW w:w="4814" w:type="dxa"/>
          </w:tcPr>
          <w:p w:rsidR="0084792B" w:rsidRDefault="00C64C54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-la masse d’un objet est liée à la quantité de </w:t>
            </w:r>
            <w:r w:rsidR="005973C9">
              <w:rPr>
                <w:rFonts w:asciiTheme="majorBidi" w:hAnsiTheme="majorBidi" w:cstheme="majorBidi"/>
                <w:sz w:val="24"/>
                <w:szCs w:val="24"/>
              </w:rPr>
              <w:t>matière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contient cet objet. On la note m.</w:t>
            </w:r>
          </w:p>
          <w:p w:rsidR="00E67BFC" w:rsidRDefault="005973C9" w:rsidP="005973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volume d’un objet représente l’espace occupé par ce corps.</w:t>
            </w:r>
          </w:p>
          <w:p w:rsidR="00BD496A" w:rsidRDefault="00BD496A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58319B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D496A">
              <w:rPr>
                <w:rFonts w:asciiTheme="majorBidi" w:hAnsiTheme="majorBidi" w:cstheme="majorBidi"/>
                <w:sz w:val="24"/>
                <w:szCs w:val="24"/>
              </w:rPr>
              <w:t>elle varie proportionnellement avec le volume.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 rapport m/v reste constant pour l’eau.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l’unité internationale de la masse volumique est le kilogramme par litre. On la note Kg/l</w:t>
            </w: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3FA2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F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Observation </w:t>
            </w:r>
          </w:p>
          <w:p w:rsidR="00C1685B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45A1" w:rsidRPr="008D3FA2">
              <w:rPr>
                <w:rFonts w:asciiTheme="majorBidi" w:hAnsiTheme="majorBidi" w:cstheme="majorBidi"/>
                <w:sz w:val="24"/>
                <w:szCs w:val="24"/>
              </w:rPr>
              <w:t xml:space="preserve">Chaque liquide a une masse volumique </w:t>
            </w:r>
          </w:p>
          <w:p w:rsidR="00C1685B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45A1" w:rsidRPr="008D3FA2">
              <w:rPr>
                <w:rFonts w:asciiTheme="majorBidi" w:hAnsiTheme="majorBidi" w:cstheme="majorBidi"/>
                <w:sz w:val="24"/>
                <w:szCs w:val="24"/>
              </w:rPr>
              <w:t xml:space="preserve">Le lait est le liquide le plus lourd parce qu’il a la masse volumique la plus grande ρ=1.03 g/ml </w:t>
            </w:r>
          </w:p>
          <w:p w:rsidR="00C1685B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45A1" w:rsidRPr="008D3FA2">
              <w:rPr>
                <w:rFonts w:asciiTheme="majorBidi" w:hAnsiTheme="majorBidi" w:cstheme="majorBidi"/>
                <w:sz w:val="24"/>
                <w:szCs w:val="24"/>
              </w:rPr>
              <w:t xml:space="preserve">L’huile est le plus légers parce qu’il a  la masse volumique la plus petite ρ= 0.92 g/ml </w:t>
            </w: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conclusion </w:t>
            </w:r>
          </w:p>
          <w:p w:rsidR="00C1685B" w:rsidRPr="00652457" w:rsidRDefault="00D745A1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La masse volumique ρ caractérise les liquides </w:t>
            </w:r>
          </w:p>
          <w:p w:rsidR="00BD496A" w:rsidRPr="00652457" w:rsidRDefault="00652457" w:rsidP="00BD496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  <w:p w:rsidR="00652457" w:rsidRDefault="00652457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457" w:rsidRDefault="00652457" w:rsidP="0065245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Chaque solide a ça masse volumique </w:t>
            </w: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457" w:rsidRDefault="00652457" w:rsidP="0065245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fer est le plus lourd </w:t>
            </w: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bois est le plus léger </w:t>
            </w:r>
          </w:p>
          <w:p w:rsidR="00C1685B" w:rsidRPr="00652457" w:rsidRDefault="00D745A1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conclusion </w:t>
            </w:r>
          </w:p>
          <w:p w:rsid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La masse volumique ρ caractérise les solides </w:t>
            </w:r>
          </w:p>
          <w:p w:rsidR="00CA4EE3" w:rsidRPr="00652457" w:rsidRDefault="00CA4EE3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 :</w:t>
            </w:r>
          </w:p>
          <w:p w:rsidR="00C1685B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un corps flotte sur un liquide si ça masse volumique est inferieure </w:t>
            </w:r>
            <w:proofErr w:type="spellStart"/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 celle de ce liquide</w:t>
            </w:r>
          </w:p>
          <w:p w:rsidR="00C1685B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un corps coule dans un liquide si ça masse volumique est supérieure </w:t>
            </w:r>
            <w:proofErr w:type="spellStart"/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 w:rsidR="00D745A1" w:rsidRPr="00652457">
              <w:rPr>
                <w:rFonts w:asciiTheme="majorBidi" w:hAnsiTheme="majorBidi" w:cstheme="majorBidi"/>
                <w:sz w:val="24"/>
                <w:szCs w:val="24"/>
              </w:rPr>
              <w:t xml:space="preserve"> celle de ce liquide </w:t>
            </w:r>
          </w:p>
          <w:p w:rsidR="000E6768" w:rsidRPr="00776640" w:rsidRDefault="000E6768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" w:type="dxa"/>
          </w:tcPr>
          <w:p w:rsidR="00F60DFA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d’application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1- Soit un solide de V=550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et de m=300g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calculer ça masse volumique ρ  en g/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2- Soit un corps en cuivre ayant une masse de 8 </w:t>
            </w:r>
            <w:proofErr w:type="gramStart"/>
            <w:r w:rsidRPr="00CA4EE3">
              <w:rPr>
                <w:rFonts w:asciiTheme="majorBidi" w:hAnsiTheme="majorBidi" w:cstheme="majorBidi"/>
              </w:rPr>
              <w:t>kg .</w:t>
            </w:r>
            <w:proofErr w:type="gramEnd"/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Calculer son volume sachant que la masse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volumique du cuivre est ρ = 8900kg/ 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3- Quel est le volume V d’un lingot d’Or de masse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m=1.2  kg   ρ=19.3g/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01BA" w:rsidRDefault="001101BA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35DC" w:rsidRPr="0033044D" w:rsidRDefault="00BB35DC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B35DC" w:rsidRPr="0033044D" w:rsidSect="000E6768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E" w:rsidRDefault="00585EEE" w:rsidP="0033044D">
      <w:pPr>
        <w:spacing w:after="0" w:line="240" w:lineRule="auto"/>
      </w:pPr>
      <w:r>
        <w:separator/>
      </w:r>
    </w:p>
  </w:endnote>
  <w:endnote w:type="continuationSeparator" w:id="0">
    <w:p w:rsidR="00585EEE" w:rsidRDefault="00585EEE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E" w:rsidRDefault="00585EEE" w:rsidP="0033044D">
      <w:pPr>
        <w:spacing w:after="0" w:line="240" w:lineRule="auto"/>
      </w:pPr>
      <w:r>
        <w:separator/>
      </w:r>
    </w:p>
  </w:footnote>
  <w:footnote w:type="continuationSeparator" w:id="0">
    <w:p w:rsidR="00585EEE" w:rsidRDefault="00585EEE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9F1"/>
    <w:multiLevelType w:val="hybridMultilevel"/>
    <w:tmpl w:val="4112E584"/>
    <w:lvl w:ilvl="0" w:tplc="9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1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5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0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4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2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2E8"/>
    <w:multiLevelType w:val="hybridMultilevel"/>
    <w:tmpl w:val="1D9AF9C2"/>
    <w:lvl w:ilvl="0" w:tplc="4BE86E4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41A57"/>
    <w:multiLevelType w:val="hybridMultilevel"/>
    <w:tmpl w:val="61AC8024"/>
    <w:lvl w:ilvl="0" w:tplc="6A328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1F608C"/>
    <w:multiLevelType w:val="hybridMultilevel"/>
    <w:tmpl w:val="376E035A"/>
    <w:lvl w:ilvl="0" w:tplc="DC22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E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A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E127C"/>
    <w:multiLevelType w:val="hybridMultilevel"/>
    <w:tmpl w:val="8B92CDCA"/>
    <w:lvl w:ilvl="0" w:tplc="4F3C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54DA8"/>
    <w:rsid w:val="000656E3"/>
    <w:rsid w:val="00065C5B"/>
    <w:rsid w:val="000662D4"/>
    <w:rsid w:val="00090D40"/>
    <w:rsid w:val="000A7F68"/>
    <w:rsid w:val="000C73A9"/>
    <w:rsid w:val="000D199D"/>
    <w:rsid w:val="000D51E9"/>
    <w:rsid w:val="000E6768"/>
    <w:rsid w:val="001101BA"/>
    <w:rsid w:val="001115F4"/>
    <w:rsid w:val="00127829"/>
    <w:rsid w:val="00136F55"/>
    <w:rsid w:val="001401E6"/>
    <w:rsid w:val="00140939"/>
    <w:rsid w:val="00140D84"/>
    <w:rsid w:val="00147E8F"/>
    <w:rsid w:val="0015008D"/>
    <w:rsid w:val="001510F2"/>
    <w:rsid w:val="00160B9F"/>
    <w:rsid w:val="001758E2"/>
    <w:rsid w:val="00180443"/>
    <w:rsid w:val="00180C69"/>
    <w:rsid w:val="001810AB"/>
    <w:rsid w:val="00190F45"/>
    <w:rsid w:val="001929CC"/>
    <w:rsid w:val="001A5312"/>
    <w:rsid w:val="001A6F0D"/>
    <w:rsid w:val="001C5239"/>
    <w:rsid w:val="001D3FF1"/>
    <w:rsid w:val="001E3807"/>
    <w:rsid w:val="001E5140"/>
    <w:rsid w:val="001F0DF2"/>
    <w:rsid w:val="001F306D"/>
    <w:rsid w:val="00207701"/>
    <w:rsid w:val="00212ED1"/>
    <w:rsid w:val="0021510B"/>
    <w:rsid w:val="00224BF0"/>
    <w:rsid w:val="002257EC"/>
    <w:rsid w:val="002259B1"/>
    <w:rsid w:val="00236AB6"/>
    <w:rsid w:val="00253EF9"/>
    <w:rsid w:val="002546DA"/>
    <w:rsid w:val="00257ACE"/>
    <w:rsid w:val="00281A49"/>
    <w:rsid w:val="002C758B"/>
    <w:rsid w:val="002D2ADC"/>
    <w:rsid w:val="002D3550"/>
    <w:rsid w:val="002D4217"/>
    <w:rsid w:val="002D548E"/>
    <w:rsid w:val="002F1EE8"/>
    <w:rsid w:val="002F2387"/>
    <w:rsid w:val="002F6560"/>
    <w:rsid w:val="0030510F"/>
    <w:rsid w:val="00314F4D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342D"/>
    <w:rsid w:val="00377F58"/>
    <w:rsid w:val="00382D2F"/>
    <w:rsid w:val="00387C46"/>
    <w:rsid w:val="0039427B"/>
    <w:rsid w:val="003963D6"/>
    <w:rsid w:val="003B6760"/>
    <w:rsid w:val="003C0C72"/>
    <w:rsid w:val="003F356B"/>
    <w:rsid w:val="003F7957"/>
    <w:rsid w:val="00403354"/>
    <w:rsid w:val="00411CC2"/>
    <w:rsid w:val="00411E40"/>
    <w:rsid w:val="0042299C"/>
    <w:rsid w:val="004318B9"/>
    <w:rsid w:val="00442597"/>
    <w:rsid w:val="004675C0"/>
    <w:rsid w:val="004833A4"/>
    <w:rsid w:val="004908AE"/>
    <w:rsid w:val="0049244A"/>
    <w:rsid w:val="00495F8F"/>
    <w:rsid w:val="004A3A67"/>
    <w:rsid w:val="004B0476"/>
    <w:rsid w:val="004B2E2D"/>
    <w:rsid w:val="004B5EE9"/>
    <w:rsid w:val="004C2ABF"/>
    <w:rsid w:val="004C5C42"/>
    <w:rsid w:val="004D3FC1"/>
    <w:rsid w:val="004D6069"/>
    <w:rsid w:val="004F4106"/>
    <w:rsid w:val="005366A5"/>
    <w:rsid w:val="00540A59"/>
    <w:rsid w:val="00543D7F"/>
    <w:rsid w:val="00564288"/>
    <w:rsid w:val="00565A5C"/>
    <w:rsid w:val="005721DB"/>
    <w:rsid w:val="00572D1D"/>
    <w:rsid w:val="00572FF0"/>
    <w:rsid w:val="005826BB"/>
    <w:rsid w:val="0058319B"/>
    <w:rsid w:val="00585EEE"/>
    <w:rsid w:val="00591905"/>
    <w:rsid w:val="00591FE5"/>
    <w:rsid w:val="005973C9"/>
    <w:rsid w:val="005A1281"/>
    <w:rsid w:val="005B12D2"/>
    <w:rsid w:val="005B56CE"/>
    <w:rsid w:val="005B5D41"/>
    <w:rsid w:val="005C2A7D"/>
    <w:rsid w:val="005C64D8"/>
    <w:rsid w:val="005C6BC5"/>
    <w:rsid w:val="005D7B12"/>
    <w:rsid w:val="005F0E77"/>
    <w:rsid w:val="005F4F6C"/>
    <w:rsid w:val="00600469"/>
    <w:rsid w:val="00601F46"/>
    <w:rsid w:val="0060217F"/>
    <w:rsid w:val="006077CF"/>
    <w:rsid w:val="00607AE9"/>
    <w:rsid w:val="006119DC"/>
    <w:rsid w:val="006171F2"/>
    <w:rsid w:val="00636530"/>
    <w:rsid w:val="00637013"/>
    <w:rsid w:val="006417C1"/>
    <w:rsid w:val="00652457"/>
    <w:rsid w:val="00665199"/>
    <w:rsid w:val="006748C0"/>
    <w:rsid w:val="006917A0"/>
    <w:rsid w:val="006A76B2"/>
    <w:rsid w:val="006B3E34"/>
    <w:rsid w:val="006D2D25"/>
    <w:rsid w:val="006F7548"/>
    <w:rsid w:val="0073365C"/>
    <w:rsid w:val="00742323"/>
    <w:rsid w:val="00747A1C"/>
    <w:rsid w:val="00756AB0"/>
    <w:rsid w:val="0076142A"/>
    <w:rsid w:val="00767E53"/>
    <w:rsid w:val="00776640"/>
    <w:rsid w:val="00777D1F"/>
    <w:rsid w:val="0078507E"/>
    <w:rsid w:val="00790BA7"/>
    <w:rsid w:val="007B2CEF"/>
    <w:rsid w:val="007B6927"/>
    <w:rsid w:val="007C0936"/>
    <w:rsid w:val="007C2BB0"/>
    <w:rsid w:val="007C50CE"/>
    <w:rsid w:val="007C5B60"/>
    <w:rsid w:val="007D554C"/>
    <w:rsid w:val="007D6B50"/>
    <w:rsid w:val="007E033D"/>
    <w:rsid w:val="007E3F74"/>
    <w:rsid w:val="007F0B01"/>
    <w:rsid w:val="007F2A74"/>
    <w:rsid w:val="008122A2"/>
    <w:rsid w:val="0083164F"/>
    <w:rsid w:val="00834E86"/>
    <w:rsid w:val="0084026F"/>
    <w:rsid w:val="00840E52"/>
    <w:rsid w:val="0084324F"/>
    <w:rsid w:val="0084792B"/>
    <w:rsid w:val="00852FE0"/>
    <w:rsid w:val="0086721F"/>
    <w:rsid w:val="00870CCA"/>
    <w:rsid w:val="008718FF"/>
    <w:rsid w:val="00871B7B"/>
    <w:rsid w:val="00873D23"/>
    <w:rsid w:val="00884258"/>
    <w:rsid w:val="00896C9B"/>
    <w:rsid w:val="008B732E"/>
    <w:rsid w:val="008C1740"/>
    <w:rsid w:val="008D140F"/>
    <w:rsid w:val="008D2CDC"/>
    <w:rsid w:val="008D3FA2"/>
    <w:rsid w:val="008D52D5"/>
    <w:rsid w:val="008D54EF"/>
    <w:rsid w:val="008E131A"/>
    <w:rsid w:val="008E2D7B"/>
    <w:rsid w:val="009112B4"/>
    <w:rsid w:val="0092128B"/>
    <w:rsid w:val="0093159E"/>
    <w:rsid w:val="009423A1"/>
    <w:rsid w:val="00962C82"/>
    <w:rsid w:val="0096651F"/>
    <w:rsid w:val="00974463"/>
    <w:rsid w:val="00980D3D"/>
    <w:rsid w:val="00990ECE"/>
    <w:rsid w:val="009B6909"/>
    <w:rsid w:val="009C74F2"/>
    <w:rsid w:val="009D0278"/>
    <w:rsid w:val="009D46D5"/>
    <w:rsid w:val="009F33A7"/>
    <w:rsid w:val="00A111D5"/>
    <w:rsid w:val="00A12152"/>
    <w:rsid w:val="00A14E4E"/>
    <w:rsid w:val="00A22918"/>
    <w:rsid w:val="00A53FFB"/>
    <w:rsid w:val="00A57B04"/>
    <w:rsid w:val="00A61E4F"/>
    <w:rsid w:val="00A71ED6"/>
    <w:rsid w:val="00A8355B"/>
    <w:rsid w:val="00A91263"/>
    <w:rsid w:val="00AC0CA8"/>
    <w:rsid w:val="00AC2805"/>
    <w:rsid w:val="00AE59CE"/>
    <w:rsid w:val="00AE6937"/>
    <w:rsid w:val="00AF0CB7"/>
    <w:rsid w:val="00AF247D"/>
    <w:rsid w:val="00B067AE"/>
    <w:rsid w:val="00B36DE3"/>
    <w:rsid w:val="00B43DD4"/>
    <w:rsid w:val="00B76EC7"/>
    <w:rsid w:val="00B822A5"/>
    <w:rsid w:val="00B93D26"/>
    <w:rsid w:val="00BA22BE"/>
    <w:rsid w:val="00BB35DC"/>
    <w:rsid w:val="00BB6A6E"/>
    <w:rsid w:val="00BC5A06"/>
    <w:rsid w:val="00BD3D69"/>
    <w:rsid w:val="00BD496A"/>
    <w:rsid w:val="00BD4ABD"/>
    <w:rsid w:val="00BD4F21"/>
    <w:rsid w:val="00BE289E"/>
    <w:rsid w:val="00BF292F"/>
    <w:rsid w:val="00BF7E0E"/>
    <w:rsid w:val="00C04B6A"/>
    <w:rsid w:val="00C07D2D"/>
    <w:rsid w:val="00C12F4A"/>
    <w:rsid w:val="00C14D44"/>
    <w:rsid w:val="00C1685B"/>
    <w:rsid w:val="00C22F6F"/>
    <w:rsid w:val="00C41BC2"/>
    <w:rsid w:val="00C42A63"/>
    <w:rsid w:val="00C52737"/>
    <w:rsid w:val="00C614CA"/>
    <w:rsid w:val="00C64C54"/>
    <w:rsid w:val="00C73E48"/>
    <w:rsid w:val="00C8092A"/>
    <w:rsid w:val="00C83BCD"/>
    <w:rsid w:val="00C852AE"/>
    <w:rsid w:val="00C95FEF"/>
    <w:rsid w:val="00CA2E16"/>
    <w:rsid w:val="00CA4EE3"/>
    <w:rsid w:val="00CD46AB"/>
    <w:rsid w:val="00CE3B72"/>
    <w:rsid w:val="00CF2F15"/>
    <w:rsid w:val="00CF60CD"/>
    <w:rsid w:val="00D167A2"/>
    <w:rsid w:val="00D16D3F"/>
    <w:rsid w:val="00D1726C"/>
    <w:rsid w:val="00D601D5"/>
    <w:rsid w:val="00D628E6"/>
    <w:rsid w:val="00D62B94"/>
    <w:rsid w:val="00D66293"/>
    <w:rsid w:val="00D745A1"/>
    <w:rsid w:val="00D808EB"/>
    <w:rsid w:val="00D9321A"/>
    <w:rsid w:val="00DA117A"/>
    <w:rsid w:val="00DD3617"/>
    <w:rsid w:val="00DE3D7D"/>
    <w:rsid w:val="00DF5789"/>
    <w:rsid w:val="00E05A6E"/>
    <w:rsid w:val="00E06C71"/>
    <w:rsid w:val="00E201E6"/>
    <w:rsid w:val="00E46A42"/>
    <w:rsid w:val="00E51A9B"/>
    <w:rsid w:val="00E62240"/>
    <w:rsid w:val="00E67BFC"/>
    <w:rsid w:val="00E93CFC"/>
    <w:rsid w:val="00EC30C9"/>
    <w:rsid w:val="00EC5B79"/>
    <w:rsid w:val="00ED37EE"/>
    <w:rsid w:val="00ED7138"/>
    <w:rsid w:val="00EE0DC0"/>
    <w:rsid w:val="00EE2686"/>
    <w:rsid w:val="00F061FF"/>
    <w:rsid w:val="00F50FDA"/>
    <w:rsid w:val="00F60DFA"/>
    <w:rsid w:val="00F6273C"/>
    <w:rsid w:val="00F65503"/>
    <w:rsid w:val="00F73BE8"/>
    <w:rsid w:val="00F77150"/>
    <w:rsid w:val="00F807A9"/>
    <w:rsid w:val="00F94315"/>
    <w:rsid w:val="00FA18BB"/>
    <w:rsid w:val="00FB260D"/>
    <w:rsid w:val="00FC54CE"/>
    <w:rsid w:val="00FD0517"/>
    <w:rsid w:val="00FD6A43"/>
    <w:rsid w:val="00FD6EE7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8D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FE1D-3508-4172-8F8D-E48F315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dell</cp:lastModifiedBy>
  <cp:revision>154</cp:revision>
  <cp:lastPrinted>2018-09-12T21:52:00Z</cp:lastPrinted>
  <dcterms:created xsi:type="dcterms:W3CDTF">2015-07-01T17:27:00Z</dcterms:created>
  <dcterms:modified xsi:type="dcterms:W3CDTF">2022-06-07T17:00:00Z</dcterms:modified>
</cp:coreProperties>
</file>