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4230"/>
        <w:gridCol w:w="3268"/>
      </w:tblGrid>
      <w:tr w:rsidR="00F07819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Partie 1 : </w:t>
            </w:r>
            <w:r>
              <w:rPr>
                <w:sz w:val="20"/>
                <w:szCs w:val="20"/>
              </w:rPr>
              <w:t>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matière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Année scolaire : </w:t>
            </w:r>
            <w:r>
              <w:rPr>
                <w:sz w:val="20"/>
                <w:szCs w:val="20"/>
              </w:rPr>
              <w:t>2018/2019</w:t>
            </w:r>
          </w:p>
        </w:tc>
      </w:tr>
      <w:tr w:rsidR="00F07819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after="12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Chapitre 3 : Molécules et Atomes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after="12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Série 3</w:t>
            </w:r>
          </w:p>
        </w:tc>
      </w:tr>
    </w:tbl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Exercice 1 </w:t>
      </w:r>
    </w:p>
    <w:p w:rsidR="00F07819" w:rsidRDefault="00F07819" w:rsidP="00F07819">
      <w:pPr>
        <w:pStyle w:val="Paragraphedeliste"/>
        <w:numPr>
          <w:ilvl w:val="0"/>
          <w:numId w:val="31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Rappelle la composition de l'air (la nature des principaux gaz et leurs proportions)</w:t>
      </w:r>
    </w:p>
    <w:p w:rsidR="00F07819" w:rsidRDefault="00F07819" w:rsidP="00F07819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Modéliser à l’aide de boules de couleur ces 2 gaz.</w:t>
      </w:r>
    </w:p>
    <w:p w:rsidR="00F07819" w:rsidRDefault="00F07819" w:rsidP="00F07819">
      <w:pPr>
        <w:pStyle w:val="Paragraphedeliste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Modéliser à l’aide des modèles des molécules précédentes l’air  le plus fidèlement possible (en respectant les proportions, %).</w:t>
      </w: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Exercice 2 :</w:t>
      </w:r>
    </w:p>
    <w:p w:rsidR="00F07819" w:rsidRDefault="00F07819" w:rsidP="00F0781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Une molécule est constituée par au moins deux ……………. liés entre eux.</w:t>
      </w:r>
    </w:p>
    <w:p w:rsidR="00F07819" w:rsidRDefault="00F07819" w:rsidP="00F0781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Une molécule est représentée par une …………………, cette formule permet de connaître les atomes et leur nombre.</w:t>
      </w:r>
    </w:p>
    <w:p w:rsidR="00F07819" w:rsidRDefault="00F07819" w:rsidP="00F0781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Chaque élément chimique est lui représenté par un ……………. Il commence toujours par une lettre </w:t>
      </w:r>
      <w:proofErr w:type="gramStart"/>
      <w:r>
        <w:rPr>
          <w:sz w:val="20"/>
          <w:szCs w:val="20"/>
        </w:rPr>
        <w:t>………………….,</w:t>
      </w:r>
      <w:proofErr w:type="gramEnd"/>
      <w:r>
        <w:rPr>
          <w:sz w:val="20"/>
          <w:szCs w:val="20"/>
        </w:rPr>
        <w:t xml:space="preserve"> presque toujours la 1ère lettre de son nom, suivi ou non d’une minuscule pour pouvoir distinguer 2 éléments chimiques dont le nom commence par la même lettre.</w:t>
      </w:r>
    </w:p>
    <w:p w:rsidR="00F07819" w:rsidRDefault="00F07819" w:rsidP="00F07819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Exercice 3 :</w:t>
      </w:r>
    </w:p>
    <w:p w:rsidR="00F07819" w:rsidRDefault="00F07819" w:rsidP="00F07819">
      <w:pPr>
        <w:pStyle w:val="Corpsdetexte2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Complète le tableau suivant.</w:t>
      </w: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 O, C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10</w:t>
      </w:r>
      <w:r>
        <w:rPr>
          <w:sz w:val="20"/>
          <w:szCs w:val="20"/>
        </w:rPr>
        <w:t>, C, Cl,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8"/>
        <w:gridCol w:w="5198"/>
      </w:tblGrid>
      <w:tr w:rsidR="00F07819" w:rsidTr="00F07819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9" w:rsidRDefault="00F07819">
            <w:pPr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Molécules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9" w:rsidRDefault="00F07819">
            <w:pPr>
              <w:tabs>
                <w:tab w:val="left" w:pos="540"/>
                <w:tab w:val="left" w:pos="1512"/>
                <w:tab w:val="center" w:pos="5214"/>
              </w:tabs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Atomes</w:t>
            </w:r>
          </w:p>
        </w:tc>
      </w:tr>
      <w:tr w:rsidR="00F07819" w:rsidTr="00F07819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9" w:rsidRDefault="00F07819">
            <w:pPr>
              <w:tabs>
                <w:tab w:val="left" w:leader="dot" w:pos="4584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584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584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584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19" w:rsidRDefault="00F07819">
            <w:pPr>
              <w:tabs>
                <w:tab w:val="left" w:leader="dot" w:pos="4498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498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498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7819" w:rsidRDefault="00F07819">
            <w:pPr>
              <w:tabs>
                <w:tab w:val="left" w:leader="dot" w:pos="4498"/>
                <w:tab w:val="center" w:pos="5214"/>
              </w:tabs>
              <w:spacing w:after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0" w:line="240" w:lineRule="auto"/>
        <w:ind w:left="0"/>
        <w:jc w:val="left"/>
        <w:rPr>
          <w:b/>
          <w:bCs/>
          <w:sz w:val="20"/>
          <w:szCs w:val="20"/>
          <w:u w:val="single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Exercice 4 :</w:t>
      </w: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Complete les phrases suivantes</w:t>
      </w:r>
    </w:p>
    <w:p w:rsidR="00F07819" w:rsidRDefault="00F07819" w:rsidP="00F07819">
      <w:pPr>
        <w:numPr>
          <w:ilvl w:val="0"/>
          <w:numId w:val="23"/>
        </w:numPr>
        <w:spacing w:before="0" w:after="0" w:line="360" w:lineRule="auto"/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Diazote </w:t>
      </w:r>
      <w:r>
        <w:rPr>
          <w:b/>
          <w:bCs/>
          <w:sz w:val="20"/>
          <w:szCs w:val="20"/>
        </w:rPr>
        <w:t>(N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est composé de………….atome(s) d’ ………………………..</w:t>
      </w:r>
    </w:p>
    <w:p w:rsidR="00F07819" w:rsidRDefault="00F07819" w:rsidP="00F07819">
      <w:pPr>
        <w:numPr>
          <w:ilvl w:val="0"/>
          <w:numId w:val="23"/>
        </w:numPr>
        <w:spacing w:before="0" w:after="0" w:line="360" w:lineRule="auto"/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Dioxyde de carbone </w:t>
      </w:r>
      <w:r>
        <w:rPr>
          <w:b/>
          <w:bCs/>
          <w:sz w:val="20"/>
          <w:szCs w:val="20"/>
        </w:rPr>
        <w:t>(CO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est composé de ….. atome(s) de …………, de …… atome(s) de ………………………</w:t>
      </w:r>
    </w:p>
    <w:p w:rsidR="00F07819" w:rsidRDefault="00F07819" w:rsidP="00F07819">
      <w:pPr>
        <w:numPr>
          <w:ilvl w:val="0"/>
          <w:numId w:val="23"/>
        </w:numPr>
        <w:spacing w:before="0" w:after="0" w:line="360" w:lineRule="auto"/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Butane </w:t>
      </w:r>
      <w:r>
        <w:rPr>
          <w:b/>
          <w:bCs/>
          <w:sz w:val="20"/>
          <w:szCs w:val="20"/>
        </w:rPr>
        <w:t>(C</w:t>
      </w:r>
      <w:r>
        <w:rPr>
          <w:b/>
          <w:bCs/>
          <w:sz w:val="20"/>
          <w:szCs w:val="20"/>
          <w:vertAlign w:val="subscript"/>
        </w:rPr>
        <w:t>4</w:t>
      </w:r>
      <w:r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  <w:vertAlign w:val="subscript"/>
        </w:rPr>
        <w:t>10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est composé de ………… atome(s) de ………….. et de ……….. atome(s) de …………………….</w:t>
      </w: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Exercice 5 :</w:t>
      </w:r>
    </w:p>
    <w:p w:rsidR="00F07819" w:rsidRDefault="00F07819" w:rsidP="00F07819">
      <w:pPr>
        <w:pStyle w:val="Corpsdetexte2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Complète le tableau suivant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090"/>
        <w:gridCol w:w="3151"/>
        <w:gridCol w:w="2701"/>
        <w:gridCol w:w="1891"/>
      </w:tblGrid>
      <w:tr w:rsidR="00F07819" w:rsidTr="00F07819">
        <w:trPr>
          <w:cantSplit/>
          <w:trHeight w:val="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Molécule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Atomes composant la molécule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Dessin du modèle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simple/composée</w:t>
            </w:r>
          </w:p>
        </w:tc>
      </w:tr>
      <w:tr w:rsidR="00F07819" w:rsidTr="00F07819">
        <w:trPr>
          <w:cantSplit/>
          <w:trHeight w:val="8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</w:tc>
      </w:tr>
      <w:tr w:rsidR="00F07819" w:rsidTr="00F07819">
        <w:trPr>
          <w:cantSplit/>
          <w:trHeight w:val="7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atomes d’hydrogène</w:t>
            </w:r>
          </w:p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atome d’oxygène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</w:tc>
      </w:tr>
      <w:tr w:rsidR="00F07819" w:rsidTr="00F07819">
        <w:trPr>
          <w:cantSplit/>
          <w:trHeight w:val="7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Diazote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</w:tc>
      </w:tr>
      <w:tr w:rsidR="00F07819" w:rsidTr="00F07819">
        <w:trPr>
          <w:cantSplit/>
          <w:trHeight w:val="9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6275" cy="4762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</w:tc>
      </w:tr>
      <w:tr w:rsidR="00F07819" w:rsidTr="00F07819">
        <w:trPr>
          <w:cantSplit/>
          <w:trHeight w:val="5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Méthane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9" w:rsidRDefault="00F07819">
            <w:pPr>
              <w:spacing w:line="276" w:lineRule="auto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19" w:rsidRDefault="00F07819">
            <w:pPr>
              <w:spacing w:line="276" w:lineRule="auto"/>
              <w:ind w:left="2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</w:t>
            </w:r>
          </w:p>
        </w:tc>
      </w:tr>
    </w:tbl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Exercice 6 :</w:t>
      </w:r>
    </w:p>
    <w:p w:rsidR="00F07819" w:rsidRDefault="00F07819" w:rsidP="00F0781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p w:rsidR="00F07819" w:rsidRDefault="00F07819" w:rsidP="00F07819">
      <w:pPr>
        <w:jc w:val="left"/>
        <w:rPr>
          <w:bCs/>
        </w:rPr>
      </w:pPr>
      <w:r>
        <w:rPr>
          <w:bCs/>
        </w:rPr>
        <w:t>3 boites contiennent des gaz</w:t>
      </w:r>
    </w:p>
    <w:p w:rsidR="00F07819" w:rsidRDefault="00F07819" w:rsidP="00F07819">
      <w:pPr>
        <w:numPr>
          <w:ilvl w:val="0"/>
          <w:numId w:val="33"/>
        </w:numPr>
        <w:spacing w:before="0" w:after="0" w:line="240" w:lineRule="auto"/>
        <w:ind w:left="1440"/>
        <w:jc w:val="left"/>
      </w:pPr>
      <w:r>
        <w:t>Indique le type et le nombre de molécules contenues dans chaque boite !</w:t>
      </w:r>
    </w:p>
    <w:p w:rsidR="00F07819" w:rsidRDefault="00F07819" w:rsidP="00F07819">
      <w:pPr>
        <w:numPr>
          <w:ilvl w:val="0"/>
          <w:numId w:val="33"/>
        </w:numPr>
        <w:spacing w:before="0" w:after="0" w:line="240" w:lineRule="auto"/>
        <w:ind w:left="1440"/>
        <w:jc w:val="left"/>
      </w:pPr>
      <w:r>
        <w:t xml:space="preserve">Chaque boite contient-elle un </w:t>
      </w:r>
      <w:r>
        <w:rPr>
          <w:b/>
        </w:rPr>
        <w:t>gaz pur</w:t>
      </w:r>
      <w:r>
        <w:t xml:space="preserve"> ou </w:t>
      </w:r>
      <w:r>
        <w:rPr>
          <w:b/>
        </w:rPr>
        <w:t>un mélange</w:t>
      </w:r>
      <w:r>
        <w:t xml:space="preserve"> ? </w:t>
      </w:r>
    </w:p>
    <w:p w:rsidR="00F07819" w:rsidRDefault="00F07819" w:rsidP="00F07819"/>
    <w:p w:rsidR="00F07819" w:rsidRDefault="00F07819" w:rsidP="00F0781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250190</wp:posOffset>
            </wp:positionH>
            <wp:positionV relativeFrom="margin">
              <wp:posOffset>1392555</wp:posOffset>
            </wp:positionV>
            <wp:extent cx="5064760" cy="1016000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819" w:rsidRDefault="00F07819" w:rsidP="00F07819"/>
    <w:p w:rsidR="00F07819" w:rsidRDefault="00F07819" w:rsidP="00F07819"/>
    <w:p w:rsidR="00F07819" w:rsidRDefault="00F07819" w:rsidP="00F07819"/>
    <w:p w:rsidR="00F07819" w:rsidRDefault="00F07819" w:rsidP="00F07819"/>
    <w:p w:rsidR="00F07819" w:rsidRDefault="00F07819" w:rsidP="00F07819"/>
    <w:p w:rsidR="00F07819" w:rsidRDefault="00F07819" w:rsidP="00F07819"/>
    <w:p w:rsidR="00F07819" w:rsidRDefault="00F07819" w:rsidP="00F07819">
      <w:pPr>
        <w:jc w:val="left"/>
      </w:pPr>
      <w:r>
        <w:rPr>
          <w:i/>
          <w:u w:val="single"/>
        </w:rPr>
        <w:t>Rappel</w:t>
      </w:r>
      <w:r>
        <w:t xml:space="preserve"> : </w:t>
      </w:r>
      <w:r>
        <w:rPr>
          <w:i/>
        </w:rPr>
        <w:t>Un gaz pur est composé d'un seul type de molécule</w:t>
      </w:r>
      <w:bookmarkStart w:id="0" w:name="_GoBack"/>
      <w:bookmarkEnd w:id="0"/>
    </w:p>
    <w:sectPr w:rsidR="00F07819" w:rsidSect="00AD2497">
      <w:pgSz w:w="11910" w:h="16840"/>
      <w:pgMar w:top="360" w:right="734" w:bottom="27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25"/>
  </w:num>
  <w:num w:numId="6">
    <w:abstractNumId w:val="26"/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</w:num>
  <w:num w:numId="10">
    <w:abstractNumId w:val="24"/>
  </w:num>
  <w:num w:numId="11">
    <w:abstractNumId w:val="27"/>
  </w:num>
  <w:num w:numId="12">
    <w:abstractNumId w:val="11"/>
  </w:num>
  <w:num w:numId="13">
    <w:abstractNumId w:val="20"/>
  </w:num>
  <w:num w:numId="14">
    <w:abstractNumId w:val="8"/>
  </w:num>
  <w:num w:numId="15">
    <w:abstractNumId w:val="21"/>
  </w:num>
  <w:num w:numId="16">
    <w:abstractNumId w:val="17"/>
  </w:num>
  <w:num w:numId="17">
    <w:abstractNumId w:val="22"/>
  </w:num>
  <w:num w:numId="18">
    <w:abstractNumId w:val="23"/>
  </w:num>
  <w:num w:numId="19">
    <w:abstractNumId w:val="4"/>
  </w:num>
  <w:num w:numId="20">
    <w:abstractNumId w:val="13"/>
  </w:num>
  <w:num w:numId="21">
    <w:abstractNumId w:val="7"/>
  </w:num>
  <w:num w:numId="22">
    <w:abstractNumId w:val="29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6"/>
  </w:num>
  <w:num w:numId="25">
    <w:abstractNumId w:val="3"/>
  </w:num>
  <w:num w:numId="26">
    <w:abstractNumId w:val="28"/>
  </w:num>
  <w:num w:numId="27">
    <w:abstractNumId w:val="1"/>
  </w:num>
  <w:num w:numId="28">
    <w:abstractNumId w:val="19"/>
  </w:num>
  <w:num w:numId="29">
    <w:abstractNumId w:val="16"/>
  </w:num>
  <w:num w:numId="30">
    <w:abstractNumId w:val="1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165F2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255B1"/>
    <w:rsid w:val="001273C5"/>
    <w:rsid w:val="00143D28"/>
    <w:rsid w:val="00165496"/>
    <w:rsid w:val="00173803"/>
    <w:rsid w:val="00185BF0"/>
    <w:rsid w:val="001A5F4C"/>
    <w:rsid w:val="001E4B68"/>
    <w:rsid w:val="001F0D0E"/>
    <w:rsid w:val="001F1438"/>
    <w:rsid w:val="002245BD"/>
    <w:rsid w:val="002369E3"/>
    <w:rsid w:val="00242955"/>
    <w:rsid w:val="00273C35"/>
    <w:rsid w:val="002A5004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13926"/>
    <w:rsid w:val="00443927"/>
    <w:rsid w:val="004462B8"/>
    <w:rsid w:val="00470194"/>
    <w:rsid w:val="00486147"/>
    <w:rsid w:val="00521B0A"/>
    <w:rsid w:val="00545C00"/>
    <w:rsid w:val="005540FB"/>
    <w:rsid w:val="00562136"/>
    <w:rsid w:val="00590C5B"/>
    <w:rsid w:val="005A6CB4"/>
    <w:rsid w:val="005D31B5"/>
    <w:rsid w:val="005E092B"/>
    <w:rsid w:val="005E3CC3"/>
    <w:rsid w:val="006842E5"/>
    <w:rsid w:val="006C57AB"/>
    <w:rsid w:val="007027CB"/>
    <w:rsid w:val="007069EC"/>
    <w:rsid w:val="00706EAF"/>
    <w:rsid w:val="007267A8"/>
    <w:rsid w:val="007432A3"/>
    <w:rsid w:val="007607AF"/>
    <w:rsid w:val="00776D84"/>
    <w:rsid w:val="00777D57"/>
    <w:rsid w:val="007A2430"/>
    <w:rsid w:val="0080250C"/>
    <w:rsid w:val="008041D5"/>
    <w:rsid w:val="008050BC"/>
    <w:rsid w:val="008339EB"/>
    <w:rsid w:val="00847336"/>
    <w:rsid w:val="0084767C"/>
    <w:rsid w:val="00865751"/>
    <w:rsid w:val="008715F3"/>
    <w:rsid w:val="008B1B09"/>
    <w:rsid w:val="008F41A0"/>
    <w:rsid w:val="009039E5"/>
    <w:rsid w:val="00917FE1"/>
    <w:rsid w:val="00932D32"/>
    <w:rsid w:val="009704B2"/>
    <w:rsid w:val="009811C5"/>
    <w:rsid w:val="009906DB"/>
    <w:rsid w:val="00994046"/>
    <w:rsid w:val="009C1BB8"/>
    <w:rsid w:val="009F305B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410F"/>
    <w:rsid w:val="00A97258"/>
    <w:rsid w:val="00AC3C5B"/>
    <w:rsid w:val="00AD2497"/>
    <w:rsid w:val="00AE102C"/>
    <w:rsid w:val="00AF47C9"/>
    <w:rsid w:val="00B16451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63BB"/>
    <w:rsid w:val="00C84235"/>
    <w:rsid w:val="00C84242"/>
    <w:rsid w:val="00C95208"/>
    <w:rsid w:val="00CA2086"/>
    <w:rsid w:val="00CA2FD9"/>
    <w:rsid w:val="00CA45A4"/>
    <w:rsid w:val="00CA4E85"/>
    <w:rsid w:val="00CA56B5"/>
    <w:rsid w:val="00CA7050"/>
    <w:rsid w:val="00CB0C44"/>
    <w:rsid w:val="00CB4AF5"/>
    <w:rsid w:val="00CC5EBD"/>
    <w:rsid w:val="00D131FC"/>
    <w:rsid w:val="00D3493D"/>
    <w:rsid w:val="00D47714"/>
    <w:rsid w:val="00DA04C4"/>
    <w:rsid w:val="00DA50CF"/>
    <w:rsid w:val="00DB5AE8"/>
    <w:rsid w:val="00E22E7D"/>
    <w:rsid w:val="00E50291"/>
    <w:rsid w:val="00E5143B"/>
    <w:rsid w:val="00E631F1"/>
    <w:rsid w:val="00E76AC5"/>
    <w:rsid w:val="00E77739"/>
    <w:rsid w:val="00E879BD"/>
    <w:rsid w:val="00E91974"/>
    <w:rsid w:val="00EA2366"/>
    <w:rsid w:val="00EC4091"/>
    <w:rsid w:val="00ED5341"/>
    <w:rsid w:val="00F07819"/>
    <w:rsid w:val="00F135C1"/>
    <w:rsid w:val="00F16564"/>
    <w:rsid w:val="00F314BE"/>
    <w:rsid w:val="00F56A1F"/>
    <w:rsid w:val="00F611E4"/>
    <w:rsid w:val="00F664DB"/>
    <w:rsid w:val="00F67843"/>
    <w:rsid w:val="00F96A63"/>
    <w:rsid w:val="00FB66AE"/>
    <w:rsid w:val="00FB7CF8"/>
    <w:rsid w:val="00FC5B37"/>
    <w:rsid w:val="00FE444A"/>
    <w:rsid w:val="00FF387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EC97-3A00-494B-B959-94D8097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2018-10-05T12:48:00Z</cp:lastPrinted>
  <dcterms:created xsi:type="dcterms:W3CDTF">2018-10-05T12:49:00Z</dcterms:created>
  <dcterms:modified xsi:type="dcterms:W3CDTF">2022-06-09T14:28:00Z</dcterms:modified>
</cp:coreProperties>
</file>