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196"/>
      </w:tblGrid>
      <w:tr w:rsidR="00520CB4" w:rsidRPr="00684198" w:rsidTr="00A07293">
        <w:tc>
          <w:tcPr>
            <w:tcW w:w="11196" w:type="dxa"/>
            <w:tcBorders>
              <w:bottom w:val="single" w:sz="4" w:space="0" w:color="000000" w:themeColor="text1"/>
            </w:tcBorders>
          </w:tcPr>
          <w:p w:rsidR="00520CB4" w:rsidRPr="0085378E" w:rsidRDefault="0085378E" w:rsidP="008537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37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  synthèse d’espèce chimique</w:t>
            </w:r>
          </w:p>
        </w:tc>
      </w:tr>
      <w:tr w:rsidR="00520CB4" w:rsidRPr="00684198" w:rsidTr="00A07293">
        <w:tc>
          <w:tcPr>
            <w:tcW w:w="11196" w:type="dxa"/>
            <w:tcBorders>
              <w:left w:val="nil"/>
              <w:right w:val="nil"/>
            </w:tcBorders>
          </w:tcPr>
          <w:p w:rsidR="00520CB4" w:rsidRPr="00684198" w:rsidRDefault="00520CB4" w:rsidP="00520C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EXERCICE 1</w:t>
            </w:r>
          </w:p>
        </w:tc>
      </w:tr>
      <w:tr w:rsidR="00520CB4" w:rsidRPr="00684198" w:rsidTr="00A07293">
        <w:tc>
          <w:tcPr>
            <w:tcW w:w="11196" w:type="dxa"/>
            <w:tcBorders>
              <w:bottom w:val="single" w:sz="4" w:space="0" w:color="000000" w:themeColor="text1"/>
            </w:tcBorders>
          </w:tcPr>
          <w:p w:rsidR="00520CB4" w:rsidRPr="00684198" w:rsidRDefault="00520C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1533525" cy="1047750"/>
                  <wp:effectExtent l="19050" t="0" r="9525" b="0"/>
                  <wp:wrapTight wrapText="bothSides">
                    <wp:wrapPolygon edited="0">
                      <wp:start x="-268" y="0"/>
                      <wp:lineTo x="-268" y="21207"/>
                      <wp:lineTo x="21734" y="21207"/>
                      <wp:lineTo x="21734" y="0"/>
                      <wp:lineTo x="-268" y="0"/>
                    </wp:wrapPolygon>
                  </wp:wrapTight>
                  <wp:docPr id="4" name="Image 4" descr="http://www.legrenierdubienetre.fr/1564-large/hydrolat-lavande-vraie-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grenierdubienetre.fr/1564-large/hydrolat-lavande-vraie-b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L'arôme naturel de lavande contient principalement des molécules d'acétate de </w:t>
            </w:r>
            <w:proofErr w:type="spellStart"/>
            <w:r w:rsidRPr="00684198">
              <w:rPr>
                <w:rFonts w:asciiTheme="majorBidi" w:hAnsiTheme="majorBidi" w:cstheme="majorBidi"/>
                <w:sz w:val="24"/>
                <w:szCs w:val="24"/>
              </w:rPr>
              <w:t>linalyle</w:t>
            </w:r>
            <w:proofErr w:type="spellEnd"/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qui peuvent être synthétisées au laboratoire selon le protocole expérimental suivant: Étape 1: Dans un ballon, on introduit du </w:t>
            </w:r>
            <w:proofErr w:type="spellStart"/>
            <w:r w:rsidRPr="00684198">
              <w:rPr>
                <w:rFonts w:asciiTheme="majorBidi" w:hAnsiTheme="majorBidi" w:cstheme="majorBidi"/>
                <w:sz w:val="24"/>
                <w:szCs w:val="24"/>
              </w:rPr>
              <w:t>linalol</w:t>
            </w:r>
            <w:proofErr w:type="spellEnd"/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et de l'anhydride acétique. On place un système réfrigérant à air au-dessus du ballon et on porte le mélange à ébullition à l'aide d'un chauffe-ballon. On obtient de l'acétate de </w:t>
            </w:r>
            <w:proofErr w:type="spellStart"/>
            <w:r w:rsidRPr="00684198">
              <w:rPr>
                <w:rFonts w:asciiTheme="majorBidi" w:hAnsiTheme="majorBidi" w:cstheme="majorBidi"/>
                <w:sz w:val="24"/>
                <w:szCs w:val="24"/>
              </w:rPr>
              <w:t>linalyle</w:t>
            </w:r>
            <w:proofErr w:type="spellEnd"/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et de l'acide acétique. Étape 2: Une fois refroidi, on verse le contenu du ballon dans une ampoule à décanter et on recueille ensuite le liquide qui surnage. </w:t>
            </w:r>
          </w:p>
          <w:p w:rsidR="00520CB4" w:rsidRPr="00684198" w:rsidRDefault="00520C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1. L'acétate de </w:t>
            </w:r>
            <w:proofErr w:type="spellStart"/>
            <w:r w:rsidRPr="00684198">
              <w:rPr>
                <w:rFonts w:asciiTheme="majorBidi" w:hAnsiTheme="majorBidi" w:cstheme="majorBidi"/>
                <w:sz w:val="24"/>
                <w:szCs w:val="24"/>
              </w:rPr>
              <w:t>linalyle</w:t>
            </w:r>
            <w:proofErr w:type="spellEnd"/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existe-t-il dans la nature ? </w:t>
            </w:r>
          </w:p>
          <w:p w:rsidR="00520CB4" w:rsidRPr="00684198" w:rsidRDefault="00520C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2. L'arôme naturel de lavande est-il un mélange ou un corps pur ? </w:t>
            </w:r>
          </w:p>
          <w:p w:rsidR="00520CB4" w:rsidRPr="00684198" w:rsidRDefault="00520C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3. L'arôme de lavande de synthèse est-il un mélange ou un corps pur ? </w:t>
            </w:r>
          </w:p>
          <w:p w:rsidR="00520CB4" w:rsidRPr="00684198" w:rsidRDefault="00520C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4. Les molécules d'acétate de </w:t>
            </w:r>
            <w:proofErr w:type="spellStart"/>
            <w:r w:rsidRPr="00684198">
              <w:rPr>
                <w:rFonts w:asciiTheme="majorBidi" w:hAnsiTheme="majorBidi" w:cstheme="majorBidi"/>
                <w:sz w:val="24"/>
                <w:szCs w:val="24"/>
              </w:rPr>
              <w:t>linalyle</w:t>
            </w:r>
            <w:proofErr w:type="spellEnd"/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contenu dans les fleurs de lavande sont-elles identiques à celles obtenues par synthèse ? </w:t>
            </w:r>
          </w:p>
          <w:p w:rsidR="00520CB4" w:rsidRPr="00684198" w:rsidRDefault="00520C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5. L'arôme naturel de lavande est-il identique à l'arôme de lavande de synthèse ? Justifier </w:t>
            </w:r>
          </w:p>
          <w:p w:rsidR="00520CB4" w:rsidRPr="00684198" w:rsidRDefault="00520C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6. Quel nom donne-t-on à la suite d'étapes à suivre pour réaliser la synthèse de l'acétate de </w:t>
            </w:r>
            <w:proofErr w:type="spellStart"/>
            <w:r w:rsidRPr="00684198">
              <w:rPr>
                <w:rFonts w:asciiTheme="majorBidi" w:hAnsiTheme="majorBidi" w:cstheme="majorBidi"/>
                <w:sz w:val="24"/>
                <w:szCs w:val="24"/>
              </w:rPr>
              <w:t>linalyle</w:t>
            </w:r>
            <w:proofErr w:type="spellEnd"/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? </w:t>
            </w:r>
          </w:p>
          <w:p w:rsidR="00520CB4" w:rsidRPr="00684198" w:rsidRDefault="00520C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7. Le mélange obtenu à la fin de l'étape 1 est-il homogène ? Justifier </w:t>
            </w:r>
          </w:p>
          <w:p w:rsidR="00520CB4" w:rsidRPr="00684198" w:rsidRDefault="00520C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8. Écrire le bilan de la synthèse de l'arôme de lavande.</w:t>
            </w:r>
          </w:p>
        </w:tc>
      </w:tr>
      <w:tr w:rsidR="00520CB4" w:rsidRPr="00684198" w:rsidTr="00A07293">
        <w:tc>
          <w:tcPr>
            <w:tcW w:w="11196" w:type="dxa"/>
            <w:tcBorders>
              <w:left w:val="nil"/>
              <w:right w:val="nil"/>
            </w:tcBorders>
          </w:tcPr>
          <w:p w:rsidR="00520CB4" w:rsidRPr="00684198" w:rsidRDefault="00520CB4" w:rsidP="00520C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EXERCICE 2</w:t>
            </w:r>
          </w:p>
        </w:tc>
      </w:tr>
      <w:tr w:rsidR="00520CB4" w:rsidRPr="00684198" w:rsidTr="00A07293">
        <w:tc>
          <w:tcPr>
            <w:tcW w:w="11196" w:type="dxa"/>
            <w:tcBorders>
              <w:bottom w:val="single" w:sz="4" w:space="0" w:color="000000" w:themeColor="text1"/>
            </w:tcBorders>
          </w:tcPr>
          <w:p w:rsidR="00520CB4" w:rsidRPr="00684198" w:rsidRDefault="00EA735F" w:rsidP="006841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1pt;margin-top:4.5pt;width:123.75pt;height:89.25pt;z-index:251660288;mso-position-horizontal-relative:text;mso-position-vertical-relative:text" wrapcoords="-131 0 -131 21418 21600 21418 21600 0 -131 0">
                  <v:imagedata r:id="rId6" o:title=""/>
                  <w10:wrap type="tight"/>
                </v:shape>
                <o:OLEObject Type="Embed" ProgID="PBrush" ShapeID="_x0000_s1026" DrawAspect="Content" ObjectID="_1509034773" r:id="rId7"/>
              </w:pict>
            </w:r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En parfumerie, on utilise une fleur appelée jasmin. Pour faire un litre d’essence de jasmin, il faut utiliser près d’un million de fleurs ! Ceci explique son coût de production très élevé. Les chimistes ont découvert que l’odeur de jasmin naturel était principalement </w:t>
            </w:r>
            <w:proofErr w:type="gramStart"/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>constitué</w:t>
            </w:r>
            <w:proofErr w:type="gramEnd"/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d'éthanoate de </w:t>
            </w:r>
            <w:proofErr w:type="spellStart"/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>phénylméthyle</w:t>
            </w:r>
            <w:proofErr w:type="spellEnd"/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. Cette molécule s’obtient par synthèse chimique. Il suffit de faire réagir de l’acide éthanoïque avec du </w:t>
            </w:r>
            <w:proofErr w:type="spellStart"/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>phénylméthanol</w:t>
            </w:r>
            <w:proofErr w:type="spellEnd"/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en présence d’acide sulfurique. La transformation chimique produit alors de l’eau et de l’éthanoate de </w:t>
            </w:r>
            <w:proofErr w:type="spellStart"/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>phénylméthyle</w:t>
            </w:r>
            <w:proofErr w:type="spellEnd"/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>. L’acide sulfurique est un catalyseur, il ne subit pas de transformation chimique; sa présence facilite et accélère la synthèse.</w:t>
            </w:r>
          </w:p>
          <w:p w:rsidR="00520CB4" w:rsidRPr="00684198" w:rsidRDefault="00520C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1. Quel est l'intérêt de synthétiser une espèce chimique qui existe déjà à l'état naturel et dont l'odeur correspond à celle du jasmin ? </w:t>
            </w:r>
          </w:p>
          <w:p w:rsidR="00520CB4" w:rsidRPr="00684198" w:rsidRDefault="00520C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2. Ecrire le bilan de la transformation chimique permettant d'obtenir l'espèce chimique de synthèse ayant l'odeur de jasmin</w:t>
            </w:r>
          </w:p>
        </w:tc>
      </w:tr>
      <w:tr w:rsidR="00520CB4" w:rsidRPr="00684198" w:rsidTr="00A07293">
        <w:tc>
          <w:tcPr>
            <w:tcW w:w="11196" w:type="dxa"/>
            <w:tcBorders>
              <w:left w:val="nil"/>
              <w:right w:val="nil"/>
            </w:tcBorders>
          </w:tcPr>
          <w:p w:rsidR="00520CB4" w:rsidRPr="00684198" w:rsidRDefault="00CF5F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EXERCICE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</w:tc>
      </w:tr>
      <w:tr w:rsidR="00520CB4" w:rsidRPr="00684198" w:rsidTr="00D14CFE">
        <w:tc>
          <w:tcPr>
            <w:tcW w:w="11196" w:type="dxa"/>
            <w:tcBorders>
              <w:bottom w:val="single" w:sz="4" w:space="0" w:color="000000" w:themeColor="text1"/>
            </w:tcBorders>
          </w:tcPr>
          <w:p w:rsidR="00520CB4" w:rsidRPr="00684198" w:rsidRDefault="00520CB4" w:rsidP="00520CB4">
            <w:pPr>
              <w:ind w:right="356"/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L’acétate de 3-</w:t>
            </w:r>
            <w:proofErr w:type="spellStart"/>
            <w:r w:rsidRPr="00684198">
              <w:rPr>
                <w:rFonts w:asciiTheme="majorBidi" w:hAnsiTheme="majorBidi" w:cstheme="majorBidi"/>
                <w:sz w:val="24"/>
                <w:szCs w:val="24"/>
              </w:rPr>
              <w:t>méthylbutyle</w:t>
            </w:r>
            <w:proofErr w:type="spellEnd"/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est une espèce chimique qui possède une odeur caractéristique de banane. </w:t>
            </w:r>
          </w:p>
          <w:p w:rsidR="00520CB4" w:rsidRPr="00684198" w:rsidRDefault="00520CB4" w:rsidP="00520CB4">
            <w:pPr>
              <w:ind w:right="356"/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On le prépare en deux étapes puis on le caractérise par chromatographie.</w:t>
            </w:r>
          </w:p>
          <w:p w:rsidR="00520CB4" w:rsidRPr="00684198" w:rsidRDefault="00520CB4" w:rsidP="00520CB4">
            <w:pPr>
              <w:numPr>
                <w:ilvl w:val="0"/>
                <w:numId w:val="1"/>
              </w:numPr>
              <w:tabs>
                <w:tab w:val="clear" w:pos="644"/>
                <w:tab w:val="left" w:pos="285"/>
                <w:tab w:val="num" w:pos="851"/>
              </w:tabs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Synthèse de l’espèce chimique </w:t>
            </w:r>
          </w:p>
          <w:p w:rsidR="00520CB4" w:rsidRPr="00684198" w:rsidRDefault="00AE7F37" w:rsidP="00520CB4">
            <w:pPr>
              <w:tabs>
                <w:tab w:val="left" w:pos="285"/>
                <w:tab w:val="num" w:pos="85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-434340</wp:posOffset>
                  </wp:positionV>
                  <wp:extent cx="1381125" cy="962025"/>
                  <wp:effectExtent l="19050" t="0" r="9525" b="0"/>
                  <wp:wrapTight wrapText="bothSides">
                    <wp:wrapPolygon edited="0">
                      <wp:start x="-298" y="0"/>
                      <wp:lineTo x="-298" y="21386"/>
                      <wp:lineTo x="21749" y="21386"/>
                      <wp:lineTo x="21749" y="0"/>
                      <wp:lineTo x="-298" y="0"/>
                    </wp:wrapPolygon>
                  </wp:wrapTight>
                  <wp:docPr id="57" name="Image 57" descr="http://www.cigalife.com/ori-e-liquide-banane-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cigalife.com/ori-e-liquide-banane-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>Dans un ballon, on introduit du 3-</w:t>
            </w:r>
            <w:proofErr w:type="spellStart"/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>méthylbutan</w:t>
            </w:r>
            <w:proofErr w:type="spellEnd"/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>-1-</w:t>
            </w:r>
            <w:proofErr w:type="spellStart"/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>ol</w:t>
            </w:r>
            <w:proofErr w:type="spellEnd"/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(ou alcool </w:t>
            </w:r>
            <w:proofErr w:type="spellStart"/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>isoamylique</w:t>
            </w:r>
            <w:proofErr w:type="spellEnd"/>
            <w:r w:rsidR="00520CB4" w:rsidRPr="00684198">
              <w:rPr>
                <w:rFonts w:asciiTheme="majorBidi" w:hAnsiTheme="majorBidi" w:cstheme="majorBidi"/>
                <w:sz w:val="24"/>
                <w:szCs w:val="24"/>
              </w:rPr>
              <w:t>), de l’acide acétique, quelques gouttes d’acide sulfurique (catalyseur) et quelques grains de pierre ponce.</w:t>
            </w:r>
          </w:p>
          <w:p w:rsidR="00520CB4" w:rsidRPr="00684198" w:rsidRDefault="00520CB4" w:rsidP="00520CB4">
            <w:pPr>
              <w:tabs>
                <w:tab w:val="left" w:pos="285"/>
                <w:tab w:val="num" w:pos="85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On chauffe le contenu du ballon à reflux pendant une demi-heure.</w:t>
            </w:r>
          </w:p>
          <w:p w:rsidR="00520CB4" w:rsidRPr="00684198" w:rsidRDefault="00520CB4" w:rsidP="00520CB4">
            <w:pPr>
              <w:numPr>
                <w:ilvl w:val="0"/>
                <w:numId w:val="1"/>
              </w:numPr>
              <w:tabs>
                <w:tab w:val="clear" w:pos="644"/>
                <w:tab w:val="left" w:pos="285"/>
                <w:tab w:val="num" w:pos="851"/>
              </w:tabs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Extraction de l’espèce chimique </w:t>
            </w:r>
          </w:p>
          <w:p w:rsidR="00520CB4" w:rsidRPr="00684198" w:rsidRDefault="00520CB4" w:rsidP="00520CB4">
            <w:pPr>
              <w:pStyle w:val="Retraitcorpsdetexte"/>
              <w:tabs>
                <w:tab w:val="left" w:pos="285"/>
                <w:tab w:val="num" w:pos="851"/>
              </w:tabs>
              <w:ind w:left="0"/>
              <w:rPr>
                <w:rFonts w:asciiTheme="majorBidi" w:hAnsiTheme="majorBidi" w:cstheme="majorBidi"/>
                <w:szCs w:val="24"/>
              </w:rPr>
            </w:pPr>
            <w:r w:rsidRPr="00684198">
              <w:rPr>
                <w:rFonts w:asciiTheme="majorBidi" w:hAnsiTheme="majorBidi" w:cstheme="majorBidi"/>
                <w:szCs w:val="24"/>
              </w:rPr>
              <w:t xml:space="preserve">On refroidit le ballon et on verse son contenu dans un bécher contenant de l’eau froide. </w:t>
            </w:r>
          </w:p>
          <w:p w:rsidR="00520CB4" w:rsidRPr="00684198" w:rsidRDefault="00520CB4" w:rsidP="00520CB4">
            <w:pPr>
              <w:pStyle w:val="Retraitcorpsdetexte"/>
              <w:tabs>
                <w:tab w:val="left" w:pos="285"/>
                <w:tab w:val="num" w:pos="851"/>
              </w:tabs>
              <w:ind w:left="0"/>
              <w:rPr>
                <w:rFonts w:asciiTheme="majorBidi" w:hAnsiTheme="majorBidi" w:cstheme="majorBidi"/>
                <w:b/>
                <w:szCs w:val="24"/>
              </w:rPr>
            </w:pPr>
            <w:r w:rsidRPr="00684198">
              <w:rPr>
                <w:rFonts w:asciiTheme="majorBidi" w:hAnsiTheme="majorBidi" w:cstheme="majorBidi"/>
                <w:szCs w:val="24"/>
              </w:rPr>
              <w:t>On introduit ensuite le mélange dans une ampoule à décanter et on écarte la phase aqueuse.</w:t>
            </w:r>
          </w:p>
          <w:p w:rsidR="00520CB4" w:rsidRPr="00684198" w:rsidRDefault="00520CB4" w:rsidP="00520CB4">
            <w:pPr>
              <w:numPr>
                <w:ilvl w:val="0"/>
                <w:numId w:val="1"/>
              </w:numPr>
              <w:tabs>
                <w:tab w:val="clear" w:pos="644"/>
                <w:tab w:val="left" w:pos="285"/>
                <w:tab w:val="num" w:pos="851"/>
              </w:tabs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Purification de la phase organique </w:t>
            </w:r>
          </w:p>
          <w:p w:rsidR="00520CB4" w:rsidRPr="00684198" w:rsidRDefault="00520CB4" w:rsidP="00520CB4">
            <w:pPr>
              <w:tabs>
                <w:tab w:val="left" w:pos="285"/>
                <w:tab w:val="num" w:pos="85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La phase organique est recueillie dans un bécher puis lavée avec une solution saturée de chlorure de sodium. De nouveau, la phase aqueuse est  écartée par décantation.</w:t>
            </w:r>
          </w:p>
          <w:p w:rsidR="00520CB4" w:rsidRPr="00684198" w:rsidRDefault="00520CB4" w:rsidP="00520CB4">
            <w:pPr>
              <w:tabs>
                <w:tab w:val="left" w:pos="285"/>
                <w:tab w:val="num" w:pos="85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Le liquide surnageant  recueilli a une odeur caractéristique de banane.</w:t>
            </w:r>
          </w:p>
          <w:p w:rsidR="00520CB4" w:rsidRPr="00684198" w:rsidRDefault="00520CB4" w:rsidP="00520CB4">
            <w:pPr>
              <w:tabs>
                <w:tab w:val="left" w:pos="285"/>
                <w:tab w:val="num" w:pos="851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Dans cette  phase organique, on introduit  environ une spatule de sulfate de magnésium anhydre  (solide blanc).</w:t>
            </w:r>
          </w:p>
          <w:p w:rsidR="00520CB4" w:rsidRPr="00684198" w:rsidRDefault="00520CB4" w:rsidP="00520CB4">
            <w:pPr>
              <w:numPr>
                <w:ilvl w:val="0"/>
                <w:numId w:val="1"/>
              </w:numPr>
              <w:tabs>
                <w:tab w:val="clear" w:pos="644"/>
                <w:tab w:val="left" w:pos="285"/>
                <w:tab w:val="num" w:pos="851"/>
              </w:tabs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b/>
                <w:sz w:val="24"/>
                <w:szCs w:val="24"/>
              </w:rPr>
              <w:t>Chromatographie sur couche mince</w:t>
            </w:r>
          </w:p>
          <w:p w:rsidR="00520CB4" w:rsidRPr="00684198" w:rsidRDefault="00520CB4" w:rsidP="00520CB4">
            <w:pPr>
              <w:tabs>
                <w:tab w:val="left" w:pos="285"/>
                <w:tab w:val="num" w:pos="85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On analyse par chromatographie ce liquide.</w:t>
            </w:r>
          </w:p>
          <w:p w:rsidR="00520CB4" w:rsidRPr="00684198" w:rsidRDefault="00520CB4" w:rsidP="00520CB4">
            <w:pPr>
              <w:tabs>
                <w:tab w:val="left" w:pos="285"/>
                <w:tab w:val="num" w:pos="851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Pour cela on effectue trois dépôts :</w:t>
            </w:r>
          </w:p>
          <w:p w:rsidR="00520CB4" w:rsidRPr="00684198" w:rsidRDefault="00520CB4" w:rsidP="00520CB4">
            <w:pPr>
              <w:tabs>
                <w:tab w:val="left" w:pos="285"/>
                <w:tab w:val="num" w:pos="85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sym w:font="Wingdings" w:char="F0A7"/>
            </w: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dépôt A : solution de 3-</w:t>
            </w:r>
            <w:proofErr w:type="spellStart"/>
            <w:r w:rsidRPr="00684198">
              <w:rPr>
                <w:rFonts w:asciiTheme="majorBidi" w:hAnsiTheme="majorBidi" w:cstheme="majorBidi"/>
                <w:sz w:val="24"/>
                <w:szCs w:val="24"/>
              </w:rPr>
              <w:t>méthylbutan</w:t>
            </w:r>
            <w:proofErr w:type="spellEnd"/>
            <w:r w:rsidRPr="00684198">
              <w:rPr>
                <w:rFonts w:asciiTheme="majorBidi" w:hAnsiTheme="majorBidi" w:cstheme="majorBidi"/>
                <w:sz w:val="24"/>
                <w:szCs w:val="24"/>
              </w:rPr>
              <w:t>-1-</w:t>
            </w:r>
            <w:proofErr w:type="spellStart"/>
            <w:r w:rsidRPr="00684198">
              <w:rPr>
                <w:rFonts w:asciiTheme="majorBidi" w:hAnsiTheme="majorBidi" w:cstheme="majorBidi"/>
                <w:sz w:val="24"/>
                <w:szCs w:val="24"/>
              </w:rPr>
              <w:t>ol</w:t>
            </w:r>
            <w:proofErr w:type="spellEnd"/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(ou alcool </w:t>
            </w:r>
            <w:proofErr w:type="spellStart"/>
            <w:r w:rsidRPr="00684198">
              <w:rPr>
                <w:rFonts w:asciiTheme="majorBidi" w:hAnsiTheme="majorBidi" w:cstheme="majorBidi"/>
                <w:sz w:val="24"/>
                <w:szCs w:val="24"/>
              </w:rPr>
              <w:t>isoamylique</w:t>
            </w:r>
            <w:proofErr w:type="spellEnd"/>
            <w:r w:rsidRPr="0068419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20CB4" w:rsidRPr="00684198" w:rsidRDefault="00520CB4" w:rsidP="00520CB4">
            <w:pPr>
              <w:tabs>
                <w:tab w:val="left" w:pos="285"/>
                <w:tab w:val="num" w:pos="85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sym w:font="Wingdings" w:char="F0A7"/>
            </w: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dépôt B : le liquide obtenu après purification (3)</w:t>
            </w:r>
          </w:p>
          <w:p w:rsidR="00AE7F37" w:rsidRPr="00684198" w:rsidRDefault="00520CB4" w:rsidP="00AE7F37">
            <w:pPr>
              <w:tabs>
                <w:tab w:val="left" w:pos="285"/>
                <w:tab w:val="num" w:pos="85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sym w:font="Wingdings" w:char="F0A7"/>
            </w: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dépôt C : solution d’acétate de 3-</w:t>
            </w:r>
            <w:proofErr w:type="spellStart"/>
            <w:r w:rsidRPr="00684198">
              <w:rPr>
                <w:rFonts w:asciiTheme="majorBidi" w:hAnsiTheme="majorBidi" w:cstheme="majorBidi"/>
                <w:sz w:val="24"/>
                <w:szCs w:val="24"/>
              </w:rPr>
              <w:t>méthylbutyle</w:t>
            </w:r>
            <w:proofErr w:type="spellEnd"/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(ou acétate d’</w:t>
            </w:r>
            <w:proofErr w:type="spellStart"/>
            <w:r w:rsidRPr="00684198">
              <w:rPr>
                <w:rFonts w:asciiTheme="majorBidi" w:hAnsiTheme="majorBidi" w:cstheme="majorBidi"/>
                <w:sz w:val="24"/>
                <w:szCs w:val="24"/>
              </w:rPr>
              <w:t>isoamyle</w:t>
            </w:r>
            <w:proofErr w:type="spellEnd"/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espèce chimique pure achetée dans le commerce).</w:t>
            </w:r>
          </w:p>
          <w:p w:rsidR="00520CB4" w:rsidRPr="00684198" w:rsidRDefault="00520CB4" w:rsidP="00520C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1.  </w:t>
            </w:r>
            <w:r w:rsidRPr="00684198">
              <w:rPr>
                <w:rFonts w:asciiTheme="majorBidi" w:hAnsiTheme="majorBidi" w:cstheme="majorBidi"/>
                <w:sz w:val="24"/>
                <w:szCs w:val="24"/>
                <w:u w:val="single"/>
              </w:rPr>
              <w:t>Synthèse de l’espèce chimique</w:t>
            </w: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20CB4" w:rsidRPr="00684198" w:rsidRDefault="00520CB4" w:rsidP="00AE7F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Faire le schéma annoté  d’un montage à reflux avec réfrigérant à eau   </w:t>
            </w:r>
            <w:r w:rsidRPr="00684198">
              <w:rPr>
                <w:rFonts w:asciiTheme="majorBidi" w:hAnsiTheme="majorBidi" w:cstheme="majorBidi"/>
                <w:i/>
                <w:sz w:val="24"/>
                <w:szCs w:val="24"/>
              </w:rPr>
              <w:t>(ou avec réfrigérant à air).</w:t>
            </w: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Sur le schéma annoté d’un montage à reflux avec réfrigérant à eau ou avec réfrigérant à air on trouvera le vocabulaire suivant : </w:t>
            </w:r>
            <w:r w:rsidRPr="0068419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élévateur, chauffage, ballon, contenu du ballon, colonne réfrigérante, entrée et sortie d’eau pour le réfrigérant à eau.</w:t>
            </w:r>
          </w:p>
          <w:p w:rsidR="00520CB4" w:rsidRPr="00684198" w:rsidRDefault="00520CB4" w:rsidP="00AE7F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Que se produirait-il si on ne chauffait pas à reflux ? Ou quel est le rôle du condenseur ?</w:t>
            </w:r>
          </w:p>
          <w:p w:rsidR="00520CB4" w:rsidRPr="00684198" w:rsidRDefault="00520CB4" w:rsidP="00AE7F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Quel est le rôle de la pierre ponce ?</w:t>
            </w:r>
          </w:p>
          <w:p w:rsidR="00520CB4" w:rsidRPr="00684198" w:rsidRDefault="00520CB4" w:rsidP="00AE7F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Quel est le rôle de l’acide sulfurique ?</w:t>
            </w:r>
          </w:p>
          <w:p w:rsidR="00520CB4" w:rsidRPr="00684198" w:rsidRDefault="00520CB4" w:rsidP="00520CB4">
            <w:pPr>
              <w:numPr>
                <w:ilvl w:val="0"/>
                <w:numId w:val="2"/>
              </w:numPr>
              <w:tabs>
                <w:tab w:val="clear" w:pos="644"/>
                <w:tab w:val="num" w:pos="218"/>
              </w:tabs>
              <w:ind w:left="218" w:hanging="218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84198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Extraction de l’espèce chimique </w:t>
            </w:r>
          </w:p>
          <w:p w:rsidR="00520CB4" w:rsidRPr="00684198" w:rsidRDefault="00520CB4" w:rsidP="00AE7F37">
            <w:pPr>
              <w:tabs>
                <w:tab w:val="num" w:pos="39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Schématiser l’ampoule à décanter et indiquer les différentes phases et ce qu’elles contiennent.                    </w:t>
            </w:r>
          </w:p>
          <w:p w:rsidR="00520CB4" w:rsidRPr="00684198" w:rsidRDefault="00520CB4" w:rsidP="00AE7F37">
            <w:pPr>
              <w:tabs>
                <w:tab w:val="num" w:pos="39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Justifier la  réponse en utilisant  pour cela  le tableau des données.</w:t>
            </w:r>
          </w:p>
          <w:tbl>
            <w:tblPr>
              <w:tblW w:w="1062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27"/>
              <w:gridCol w:w="1985"/>
              <w:gridCol w:w="1984"/>
              <w:gridCol w:w="1560"/>
              <w:gridCol w:w="1764"/>
            </w:tblGrid>
            <w:tr w:rsidR="00AE7F37" w:rsidRPr="00D14CFE" w:rsidTr="00D14CFE">
              <w:trPr>
                <w:trHeight w:val="113"/>
              </w:trPr>
              <w:tc>
                <w:tcPr>
                  <w:tcW w:w="3327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Données :</w:t>
                  </w:r>
                </w:p>
              </w:tc>
              <w:tc>
                <w:tcPr>
                  <w:tcW w:w="1985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Masse</w:t>
                  </w:r>
                </w:p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Volumique (g.cm</w:t>
                  </w:r>
                  <w:r w:rsidRPr="00D14CFE">
                    <w:rPr>
                      <w:rFonts w:asciiTheme="majorBidi" w:hAnsiTheme="majorBidi" w:cstheme="majorBidi"/>
                      <w:vertAlign w:val="superscript"/>
                    </w:rPr>
                    <w:t>-3</w:t>
                  </w:r>
                  <w:r w:rsidRPr="00D14CFE">
                    <w:rPr>
                      <w:rFonts w:asciiTheme="majorBidi" w:hAnsiTheme="majorBidi" w:cstheme="majorBidi"/>
                    </w:rPr>
                    <w:t>)</w:t>
                  </w:r>
                </w:p>
              </w:tc>
              <w:tc>
                <w:tcPr>
                  <w:tcW w:w="1984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Température</w:t>
                  </w:r>
                </w:p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d’ébullition (° C)</w:t>
                  </w:r>
                </w:p>
              </w:tc>
              <w:tc>
                <w:tcPr>
                  <w:tcW w:w="1560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Solubilité</w:t>
                  </w:r>
                </w:p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dans l’eau</w:t>
                  </w:r>
                </w:p>
              </w:tc>
              <w:tc>
                <w:tcPr>
                  <w:tcW w:w="1764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Solubilité dans</w:t>
                  </w:r>
                </w:p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l’eau salée</w:t>
                  </w:r>
                </w:p>
              </w:tc>
            </w:tr>
            <w:tr w:rsidR="00AE7F37" w:rsidRPr="00D14CFE" w:rsidTr="00D14CFE">
              <w:trPr>
                <w:trHeight w:val="113"/>
              </w:trPr>
              <w:tc>
                <w:tcPr>
                  <w:tcW w:w="3327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Acide acétique</w:t>
                  </w:r>
                </w:p>
              </w:tc>
              <w:tc>
                <w:tcPr>
                  <w:tcW w:w="1985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1,05</w:t>
                  </w:r>
                </w:p>
              </w:tc>
              <w:tc>
                <w:tcPr>
                  <w:tcW w:w="1984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118</w:t>
                  </w:r>
                </w:p>
              </w:tc>
              <w:tc>
                <w:tcPr>
                  <w:tcW w:w="1560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Très grande</w:t>
                  </w:r>
                </w:p>
              </w:tc>
              <w:tc>
                <w:tcPr>
                  <w:tcW w:w="1764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grande</w:t>
                  </w:r>
                </w:p>
              </w:tc>
            </w:tr>
            <w:tr w:rsidR="00AE7F37" w:rsidRPr="00D14CFE" w:rsidTr="00D14CFE">
              <w:trPr>
                <w:trHeight w:val="113"/>
              </w:trPr>
              <w:tc>
                <w:tcPr>
                  <w:tcW w:w="3327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3-</w:t>
                  </w:r>
                  <w:proofErr w:type="spellStart"/>
                  <w:r w:rsidRPr="00D14CFE">
                    <w:rPr>
                      <w:rFonts w:asciiTheme="majorBidi" w:hAnsiTheme="majorBidi" w:cstheme="majorBidi"/>
                    </w:rPr>
                    <w:t>méthylbutan</w:t>
                  </w:r>
                  <w:proofErr w:type="spellEnd"/>
                  <w:r w:rsidRPr="00D14CFE">
                    <w:rPr>
                      <w:rFonts w:asciiTheme="majorBidi" w:hAnsiTheme="majorBidi" w:cstheme="majorBidi"/>
                    </w:rPr>
                    <w:t>-1-</w:t>
                  </w:r>
                  <w:proofErr w:type="spellStart"/>
                  <w:r w:rsidRPr="00D14CFE">
                    <w:rPr>
                      <w:rFonts w:asciiTheme="majorBidi" w:hAnsiTheme="majorBidi" w:cstheme="majorBidi"/>
                    </w:rPr>
                    <w:t>ol</w:t>
                  </w:r>
                  <w:proofErr w:type="spellEnd"/>
                  <w:r w:rsidRPr="00D14CFE">
                    <w:rPr>
                      <w:rFonts w:asciiTheme="majorBidi" w:hAnsiTheme="majorBidi" w:cstheme="majorBidi"/>
                    </w:rPr>
                    <w:t xml:space="preserve"> (Alcool)</w:t>
                  </w:r>
                </w:p>
              </w:tc>
              <w:tc>
                <w:tcPr>
                  <w:tcW w:w="1985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0,81</w:t>
                  </w:r>
                </w:p>
              </w:tc>
              <w:tc>
                <w:tcPr>
                  <w:tcW w:w="1984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128</w:t>
                  </w:r>
                </w:p>
              </w:tc>
              <w:tc>
                <w:tcPr>
                  <w:tcW w:w="1560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faible</w:t>
                  </w:r>
                </w:p>
              </w:tc>
              <w:tc>
                <w:tcPr>
                  <w:tcW w:w="1764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 xml:space="preserve">Très  </w:t>
                  </w:r>
                  <w:proofErr w:type="spellStart"/>
                  <w:r w:rsidRPr="00D14CFE">
                    <w:rPr>
                      <w:rFonts w:asciiTheme="majorBidi" w:hAnsiTheme="majorBidi" w:cstheme="majorBidi"/>
                    </w:rPr>
                    <w:t>très</w:t>
                  </w:r>
                  <w:proofErr w:type="spellEnd"/>
                  <w:r w:rsidRPr="00D14CFE">
                    <w:rPr>
                      <w:rFonts w:asciiTheme="majorBidi" w:hAnsiTheme="majorBidi" w:cstheme="majorBidi"/>
                    </w:rPr>
                    <w:t xml:space="preserve"> faible</w:t>
                  </w:r>
                </w:p>
              </w:tc>
            </w:tr>
            <w:tr w:rsidR="00AE7F37" w:rsidRPr="00D14CFE" w:rsidTr="00D14CFE">
              <w:trPr>
                <w:trHeight w:val="113"/>
              </w:trPr>
              <w:tc>
                <w:tcPr>
                  <w:tcW w:w="3327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Acétate de 3-</w:t>
                  </w:r>
                  <w:proofErr w:type="spellStart"/>
                  <w:r w:rsidRPr="00D14CFE">
                    <w:rPr>
                      <w:rFonts w:asciiTheme="majorBidi" w:hAnsiTheme="majorBidi" w:cstheme="majorBidi"/>
                    </w:rPr>
                    <w:t>méthylbutyle</w:t>
                  </w:r>
                  <w:proofErr w:type="spellEnd"/>
                  <w:r w:rsidRPr="00D14CFE">
                    <w:rPr>
                      <w:rFonts w:asciiTheme="majorBidi" w:hAnsiTheme="majorBidi" w:cstheme="majorBidi"/>
                    </w:rPr>
                    <w:t xml:space="preserve"> (Arôme de banane ou acétate d’</w:t>
                  </w:r>
                  <w:proofErr w:type="spellStart"/>
                  <w:r w:rsidRPr="00D14CFE">
                    <w:rPr>
                      <w:rFonts w:asciiTheme="majorBidi" w:hAnsiTheme="majorBidi" w:cstheme="majorBidi"/>
                    </w:rPr>
                    <w:t>isoamyle</w:t>
                  </w:r>
                  <w:proofErr w:type="spellEnd"/>
                  <w:r w:rsidRPr="00D14CFE">
                    <w:rPr>
                      <w:rFonts w:asciiTheme="majorBidi" w:hAnsiTheme="majorBidi" w:cstheme="majorBidi"/>
                    </w:rPr>
                    <w:t>)</w:t>
                  </w:r>
                </w:p>
              </w:tc>
              <w:tc>
                <w:tcPr>
                  <w:tcW w:w="1985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0,87</w:t>
                  </w:r>
                </w:p>
              </w:tc>
              <w:tc>
                <w:tcPr>
                  <w:tcW w:w="1984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142</w:t>
                  </w:r>
                </w:p>
              </w:tc>
              <w:tc>
                <w:tcPr>
                  <w:tcW w:w="1560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Très faible</w:t>
                  </w:r>
                </w:p>
              </w:tc>
              <w:tc>
                <w:tcPr>
                  <w:tcW w:w="1764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Très faible</w:t>
                  </w:r>
                </w:p>
              </w:tc>
            </w:tr>
            <w:tr w:rsidR="00AE7F37" w:rsidRPr="00D14CFE" w:rsidTr="00D14CFE">
              <w:trPr>
                <w:trHeight w:val="113"/>
              </w:trPr>
              <w:tc>
                <w:tcPr>
                  <w:tcW w:w="3327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Acide sulfurique</w:t>
                  </w:r>
                </w:p>
              </w:tc>
              <w:tc>
                <w:tcPr>
                  <w:tcW w:w="1985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1,05</w:t>
                  </w:r>
                </w:p>
              </w:tc>
              <w:tc>
                <w:tcPr>
                  <w:tcW w:w="1984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330</w:t>
                  </w:r>
                </w:p>
              </w:tc>
              <w:tc>
                <w:tcPr>
                  <w:tcW w:w="1560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 xml:space="preserve">Très </w:t>
                  </w:r>
                  <w:proofErr w:type="spellStart"/>
                  <w:r w:rsidRPr="00D14CFE">
                    <w:rPr>
                      <w:rFonts w:asciiTheme="majorBidi" w:hAnsiTheme="majorBidi" w:cstheme="majorBidi"/>
                    </w:rPr>
                    <w:t>très</w:t>
                  </w:r>
                  <w:proofErr w:type="spellEnd"/>
                  <w:r w:rsidRPr="00D14CFE">
                    <w:rPr>
                      <w:rFonts w:asciiTheme="majorBidi" w:hAnsiTheme="majorBidi" w:cstheme="majorBidi"/>
                    </w:rPr>
                    <w:t xml:space="preserve"> grande</w:t>
                  </w:r>
                </w:p>
              </w:tc>
              <w:tc>
                <w:tcPr>
                  <w:tcW w:w="1764" w:type="dxa"/>
                  <w:vAlign w:val="center"/>
                </w:tcPr>
                <w:p w:rsidR="00AE7F37" w:rsidRPr="00D14CFE" w:rsidRDefault="00AE7F37" w:rsidP="00AE7F37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D14CFE">
                    <w:rPr>
                      <w:rFonts w:asciiTheme="majorBidi" w:hAnsiTheme="majorBidi" w:cstheme="majorBidi"/>
                    </w:rPr>
                    <w:t>Très grande</w:t>
                  </w:r>
                </w:p>
              </w:tc>
            </w:tr>
          </w:tbl>
          <w:p w:rsidR="00520CB4" w:rsidRPr="00684198" w:rsidRDefault="00EA735F" w:rsidP="00520CB4">
            <w:pPr>
              <w:numPr>
                <w:ilvl w:val="0"/>
                <w:numId w:val="2"/>
              </w:numPr>
              <w:tabs>
                <w:tab w:val="clear" w:pos="644"/>
                <w:tab w:val="num" w:pos="218"/>
              </w:tabs>
              <w:ind w:hanging="644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A735F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041" type="#_x0000_t75" style="position:absolute;left:0;text-align:left;margin-left:400.35pt;margin-top:13.1pt;width:135.75pt;height:140.2pt;z-index:251663360;mso-position-horizontal-relative:text;mso-position-vertical-relative:text" wrapcoords="-119 0 -119 21500 21600 21500 21600 0 -119 0">
                  <v:imagedata r:id="rId9" o:title=""/>
                  <w10:wrap type="tight"/>
                </v:shape>
                <o:OLEObject Type="Embed" ProgID="PBrush" ShapeID="_x0000_s1041" DrawAspect="Content" ObjectID="_1509034774" r:id="rId10"/>
              </w:pict>
            </w:r>
            <w:r w:rsidR="00520CB4" w:rsidRPr="00684198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Purification de la phase organique </w:t>
            </w:r>
          </w:p>
          <w:p w:rsidR="00520CB4" w:rsidRPr="00684198" w:rsidRDefault="00520CB4" w:rsidP="00AE7F37">
            <w:pPr>
              <w:tabs>
                <w:tab w:val="num" w:pos="99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Pourquoi ajoute-t-on du chlorure de sodium ?</w:t>
            </w:r>
          </w:p>
          <w:p w:rsidR="00520CB4" w:rsidRPr="00684198" w:rsidRDefault="00520CB4" w:rsidP="00AE7F37">
            <w:pPr>
              <w:numPr>
                <w:ilvl w:val="1"/>
                <w:numId w:val="2"/>
              </w:numPr>
              <w:tabs>
                <w:tab w:val="clear" w:pos="1440"/>
                <w:tab w:val="num" w:pos="993"/>
                <w:tab w:val="num" w:pos="1658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Dans cette  phase organique on introduit du sulfate de magnésium anhydre (solide blanc). Que signifie le terme « anhydre » ? Quel est le but de cette opération ? </w:t>
            </w:r>
          </w:p>
          <w:p w:rsidR="00520CB4" w:rsidRPr="00684198" w:rsidRDefault="00520CB4" w:rsidP="00520CB4">
            <w:pPr>
              <w:numPr>
                <w:ilvl w:val="0"/>
                <w:numId w:val="2"/>
              </w:numPr>
              <w:tabs>
                <w:tab w:val="clear" w:pos="644"/>
                <w:tab w:val="num" w:pos="218"/>
              </w:tabs>
              <w:ind w:left="218" w:hanging="218"/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</w:pPr>
            <w:r w:rsidRPr="00684198"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  <w:t>Chromatographie sur couche mince</w:t>
            </w:r>
          </w:p>
          <w:p w:rsidR="00520CB4" w:rsidRPr="00684198" w:rsidRDefault="00520CB4" w:rsidP="00AE7F37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Décrire rapidement les opérations permettant de réaliser la chromatographie.</w:t>
            </w:r>
          </w:p>
          <w:p w:rsidR="00520CB4" w:rsidRPr="00684198" w:rsidRDefault="00520CB4" w:rsidP="00AE7F37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Quel est le rôle joué par l’éluant dans une chromatographie ?</w:t>
            </w:r>
          </w:p>
          <w:p w:rsidR="00520CB4" w:rsidRPr="00684198" w:rsidRDefault="00520CB4" w:rsidP="00AE7F37">
            <w:pPr>
              <w:tabs>
                <w:tab w:val="num" w:pos="28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Voici le résultat de la chromatographie. </w:t>
            </w:r>
          </w:p>
          <w:p w:rsidR="00520CB4" w:rsidRPr="00684198" w:rsidRDefault="00520CB4" w:rsidP="00AE7F37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Compléter le schéma. Identifier A et B et conclure en ce qui concerne l’espèce chimique obtenue</w:t>
            </w:r>
            <w:r w:rsidR="00AE7F37"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84198">
              <w:rPr>
                <w:rFonts w:asciiTheme="majorBidi" w:hAnsiTheme="majorBidi" w:cstheme="majorBidi"/>
                <w:sz w:val="24"/>
                <w:szCs w:val="24"/>
              </w:rPr>
              <w:t xml:space="preserve"> après synthèse et extraction.</w:t>
            </w:r>
          </w:p>
        </w:tc>
      </w:tr>
      <w:tr w:rsidR="00520CB4" w:rsidRPr="00684198" w:rsidTr="00D14CFE">
        <w:tc>
          <w:tcPr>
            <w:tcW w:w="11196" w:type="dxa"/>
            <w:tcBorders>
              <w:left w:val="nil"/>
              <w:right w:val="nil"/>
            </w:tcBorders>
          </w:tcPr>
          <w:p w:rsidR="00520CB4" w:rsidRPr="00684198" w:rsidRDefault="00CF5F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EXERCICE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</w:tc>
      </w:tr>
      <w:tr w:rsidR="00D14CFE" w:rsidRPr="00684198" w:rsidTr="00D14CFE">
        <w:tc>
          <w:tcPr>
            <w:tcW w:w="11196" w:type="dxa"/>
            <w:tcBorders>
              <w:bottom w:val="single" w:sz="4" w:space="0" w:color="000000" w:themeColor="text1"/>
            </w:tcBorders>
          </w:tcPr>
          <w:p w:rsidR="00180A4B" w:rsidRDefault="00EA735F" w:rsidP="007559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735F">
              <w:rPr>
                <w:noProof/>
              </w:rPr>
              <w:pict>
                <v:shape id="_x0000_s1042" type="#_x0000_t75" style="position:absolute;margin-left:426.45pt;margin-top:29.65pt;width:124.65pt;height:116.6pt;z-index:251666432;mso-position-horizontal-relative:text;mso-position-vertical-relative:text" wrapcoords="-115 0 -115 21484 21600 21484 21600 0 -115 0">
                  <v:imagedata r:id="rId11" o:title=""/>
                  <w10:wrap type="tight"/>
                </v:shape>
                <o:OLEObject Type="Embed" ProgID="PBrush" ShapeID="_x0000_s1042" DrawAspect="Content" ObjectID="_1509034775" r:id="rId12"/>
              </w:pict>
            </w:r>
            <w:r w:rsidR="00180A4B" w:rsidRPr="00180A4B">
              <w:rPr>
                <w:rFonts w:asciiTheme="majorBidi" w:hAnsiTheme="majorBidi" w:cstheme="majorBidi"/>
                <w:sz w:val="24"/>
                <w:szCs w:val="24"/>
              </w:rPr>
              <w:t xml:space="preserve">Voici le protocole permettant de réaliser la synthèse d’un savon. • Introduis, dans un ballon de 250 </w:t>
            </w:r>
            <w:proofErr w:type="spellStart"/>
            <w:r w:rsidR="00180A4B" w:rsidRPr="00180A4B">
              <w:rPr>
                <w:rFonts w:asciiTheme="majorBidi" w:hAnsiTheme="majorBidi" w:cstheme="majorBidi"/>
                <w:sz w:val="24"/>
                <w:szCs w:val="24"/>
              </w:rPr>
              <w:t>mL</w:t>
            </w:r>
            <w:proofErr w:type="spellEnd"/>
            <w:r w:rsidR="00180A4B" w:rsidRPr="00180A4B">
              <w:rPr>
                <w:rFonts w:asciiTheme="majorBidi" w:hAnsiTheme="majorBidi" w:cstheme="majorBidi"/>
                <w:sz w:val="24"/>
                <w:szCs w:val="24"/>
              </w:rPr>
              <w:t xml:space="preserve">, 20 </w:t>
            </w:r>
            <w:proofErr w:type="spellStart"/>
            <w:r w:rsidR="00180A4B" w:rsidRPr="00180A4B">
              <w:rPr>
                <w:rFonts w:asciiTheme="majorBidi" w:hAnsiTheme="majorBidi" w:cstheme="majorBidi"/>
                <w:sz w:val="24"/>
                <w:szCs w:val="24"/>
              </w:rPr>
              <w:t>mL</w:t>
            </w:r>
            <w:proofErr w:type="spellEnd"/>
            <w:r w:rsidR="00180A4B" w:rsidRPr="00180A4B">
              <w:rPr>
                <w:rFonts w:asciiTheme="majorBidi" w:hAnsiTheme="majorBidi" w:cstheme="majorBidi"/>
                <w:sz w:val="24"/>
                <w:szCs w:val="24"/>
              </w:rPr>
              <w:t xml:space="preserve"> d’huile d’arachide, 10 </w:t>
            </w:r>
            <w:proofErr w:type="spellStart"/>
            <w:r w:rsidR="00180A4B" w:rsidRPr="00180A4B">
              <w:rPr>
                <w:rFonts w:asciiTheme="majorBidi" w:hAnsiTheme="majorBidi" w:cstheme="majorBidi"/>
                <w:sz w:val="24"/>
                <w:szCs w:val="24"/>
              </w:rPr>
              <w:t>mL</w:t>
            </w:r>
            <w:proofErr w:type="spellEnd"/>
            <w:r w:rsidR="00180A4B" w:rsidRPr="00180A4B">
              <w:rPr>
                <w:rFonts w:asciiTheme="majorBidi" w:hAnsiTheme="majorBidi" w:cstheme="majorBidi"/>
                <w:sz w:val="24"/>
                <w:szCs w:val="24"/>
              </w:rPr>
              <w:t xml:space="preserve"> de solution d’hydroxyde de sodium (soude) et 20 </w:t>
            </w:r>
            <w:proofErr w:type="spellStart"/>
            <w:r w:rsidR="00180A4B" w:rsidRPr="00180A4B">
              <w:rPr>
                <w:rFonts w:asciiTheme="majorBidi" w:hAnsiTheme="majorBidi" w:cstheme="majorBidi"/>
                <w:sz w:val="24"/>
                <w:szCs w:val="24"/>
              </w:rPr>
              <w:t>mL</w:t>
            </w:r>
            <w:proofErr w:type="spellEnd"/>
            <w:r w:rsidR="00180A4B" w:rsidRPr="00180A4B">
              <w:rPr>
                <w:rFonts w:asciiTheme="majorBidi" w:hAnsiTheme="majorBidi" w:cstheme="majorBidi"/>
                <w:sz w:val="24"/>
                <w:szCs w:val="24"/>
              </w:rPr>
              <w:t xml:space="preserve"> d’éthanol à 90°. • Adapte au ballon un système réfrigérant et porte le liquide à ébullition douce pendant </w:t>
            </w:r>
            <w:r w:rsidR="00755936">
              <w:rPr>
                <w:rFonts w:asciiTheme="majorBidi" w:hAnsiTheme="majorBidi" w:cstheme="majorBidi"/>
                <w:sz w:val="24"/>
                <w:szCs w:val="24"/>
              </w:rPr>
              <w:t>20min</w:t>
            </w:r>
          </w:p>
          <w:p w:rsidR="00180A4B" w:rsidRDefault="00180A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A4B">
              <w:rPr>
                <w:rFonts w:asciiTheme="majorBidi" w:hAnsiTheme="majorBidi" w:cstheme="majorBidi"/>
                <w:sz w:val="24"/>
                <w:szCs w:val="24"/>
              </w:rPr>
              <w:t xml:space="preserve">1. Associe à chacune des lettres du schéma la légende qui convient parmi les suivantes : chauffe-ballon ; ballon ; potence ; tube réfrigérant ; mélange réactionnel. </w:t>
            </w:r>
          </w:p>
          <w:p w:rsidR="00180A4B" w:rsidRDefault="00180A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A4B">
              <w:rPr>
                <w:rFonts w:asciiTheme="majorBidi" w:hAnsiTheme="majorBidi" w:cstheme="majorBidi"/>
                <w:sz w:val="24"/>
                <w:szCs w:val="24"/>
              </w:rPr>
              <w:t>2. Quel est le rôle de la circulation d’eau dans le tube réfrigérant ? Que signifie le mot réfrigérant ?</w:t>
            </w:r>
            <w:r>
              <w:t xml:space="preserve"> </w:t>
            </w:r>
            <w:r w:rsidRPr="00180A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80A4B" w:rsidRDefault="00180A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A4B">
              <w:rPr>
                <w:rFonts w:asciiTheme="majorBidi" w:hAnsiTheme="majorBidi" w:cstheme="majorBidi"/>
                <w:sz w:val="24"/>
                <w:szCs w:val="24"/>
              </w:rPr>
              <w:t xml:space="preserve">3. Quels sont les réactifs utilisés pour la synthèse du savon ? </w:t>
            </w:r>
          </w:p>
          <w:p w:rsidR="00D14CFE" w:rsidRPr="00180A4B" w:rsidRDefault="00EA73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735F">
              <w:rPr>
                <w:noProof/>
              </w:rPr>
              <w:pict>
                <v:shape id="_x0000_s1043" type="#_x0000_t75" style="position:absolute;margin-left:-3.75pt;margin-top:-108.15pt;width:90.7pt;height:48.4pt;z-index:251668480" wrapcoords="-75 0 -75 21471 21600 21471 21600 0 -75 0">
                  <v:imagedata r:id="rId13" o:title=""/>
                  <w10:wrap type="tight"/>
                </v:shape>
                <o:OLEObject Type="Embed" ProgID="PBrush" ShapeID="_x0000_s1043" DrawAspect="Content" ObjectID="_1509034776" r:id="rId14"/>
              </w:pict>
            </w:r>
            <w:r w:rsidR="00180A4B" w:rsidRPr="00180A4B">
              <w:rPr>
                <w:rFonts w:asciiTheme="majorBidi" w:hAnsiTheme="majorBidi" w:cstheme="majorBidi"/>
                <w:sz w:val="24"/>
                <w:szCs w:val="24"/>
              </w:rPr>
              <w:t>4. Quel est le domaine de pH de la solution d’hydroxyde de sodium ?</w:t>
            </w:r>
          </w:p>
        </w:tc>
      </w:tr>
      <w:tr w:rsidR="00D14CFE" w:rsidRPr="00684198" w:rsidTr="00D14CFE">
        <w:tc>
          <w:tcPr>
            <w:tcW w:w="11196" w:type="dxa"/>
            <w:tcBorders>
              <w:left w:val="nil"/>
              <w:right w:val="nil"/>
            </w:tcBorders>
          </w:tcPr>
          <w:p w:rsidR="00D14CFE" w:rsidRPr="00684198" w:rsidRDefault="00CF5F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198">
              <w:rPr>
                <w:rFonts w:asciiTheme="majorBidi" w:hAnsiTheme="majorBidi" w:cstheme="majorBidi"/>
                <w:sz w:val="24"/>
                <w:szCs w:val="24"/>
              </w:rPr>
              <w:t>EXERCICE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</w:t>
            </w:r>
          </w:p>
        </w:tc>
      </w:tr>
      <w:tr w:rsidR="00D14CFE" w:rsidRPr="00684198" w:rsidTr="000E2A30">
        <w:trPr>
          <w:trHeight w:val="5238"/>
        </w:trPr>
        <w:tc>
          <w:tcPr>
            <w:tcW w:w="11196" w:type="dxa"/>
          </w:tcPr>
          <w:p w:rsidR="00D14CFE" w:rsidRPr="00D14CFE" w:rsidRDefault="00D14CFE" w:rsidP="00D14C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4CFE">
              <w:rPr>
                <w:rFonts w:asciiTheme="majorBidi" w:hAnsiTheme="majorBidi" w:cstheme="majorBidi"/>
                <w:sz w:val="24"/>
                <w:szCs w:val="24"/>
              </w:rPr>
              <w:t>L’acétate de menthyle est un ester qui amplifie la touche « florale » des eaux de lavande commerciales.</w:t>
            </w:r>
          </w:p>
          <w:p w:rsidR="00D14CFE" w:rsidRPr="00D14CFE" w:rsidRDefault="00D14CFE" w:rsidP="00180A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4CFE">
              <w:rPr>
                <w:rFonts w:asciiTheme="majorBidi" w:hAnsiTheme="majorBidi" w:cstheme="majorBidi"/>
                <w:sz w:val="24"/>
                <w:szCs w:val="24"/>
              </w:rPr>
              <w:t xml:space="preserve">On le prépare à partir d’acide acétique et de menthol. Pour synthétiser cet ester, on introduit dans un ballon à fond rond de l’acide acétique, du menthol, quelques gouttes d’acide sulfurique concentré (très soluble dans l’eau) et de la pierre ponce. On adapte un réfrigérant à eau vertical sur le ballon. On chauffe à reflux pendant </w:t>
            </w:r>
            <w:r w:rsidR="00180A4B">
              <w:rPr>
                <w:rFonts w:asciiTheme="majorBidi" w:hAnsiTheme="majorBidi" w:cstheme="majorBidi"/>
                <w:sz w:val="24"/>
                <w:szCs w:val="24"/>
              </w:rPr>
              <w:t>1H30min</w:t>
            </w:r>
          </w:p>
          <w:p w:rsidR="00D14CFE" w:rsidRPr="00D14CFE" w:rsidRDefault="00D14CFE" w:rsidP="00D14CFE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14CFE">
              <w:rPr>
                <w:rFonts w:asciiTheme="majorBidi" w:hAnsiTheme="majorBidi" w:cstheme="majorBidi"/>
                <w:sz w:val="24"/>
                <w:szCs w:val="24"/>
              </w:rPr>
              <w:t xml:space="preserve">Quel est l’état physique des composés indiqués dans le tableau à 20°C et à 50°C ? </w:t>
            </w:r>
          </w:p>
          <w:p w:rsidR="00D14CFE" w:rsidRPr="00D14CFE" w:rsidRDefault="00D14CFE" w:rsidP="00D14CFE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14CFE">
              <w:rPr>
                <w:rFonts w:asciiTheme="majorBidi" w:hAnsiTheme="majorBidi" w:cstheme="majorBidi"/>
                <w:sz w:val="24"/>
                <w:szCs w:val="24"/>
              </w:rPr>
              <w:t xml:space="preserve">Faire un schéma annoté décrivant le chauffage à reflux. </w:t>
            </w:r>
          </w:p>
          <w:p w:rsidR="00D14CFE" w:rsidRPr="00D14CFE" w:rsidRDefault="00D14CFE" w:rsidP="00D14C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4CFE">
              <w:rPr>
                <w:rFonts w:asciiTheme="majorBidi" w:hAnsiTheme="majorBidi" w:cstheme="majorBidi"/>
                <w:sz w:val="24"/>
                <w:szCs w:val="24"/>
              </w:rPr>
              <w:t xml:space="preserve">3.   Qu’appelle-t-on synthèse en chimie ? </w:t>
            </w:r>
          </w:p>
          <w:p w:rsidR="00D14CFE" w:rsidRPr="00D14CFE" w:rsidRDefault="00D14CFE" w:rsidP="00CF5F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4CFE">
              <w:rPr>
                <w:rFonts w:asciiTheme="majorBidi" w:hAnsiTheme="majorBidi" w:cstheme="majorBidi"/>
                <w:sz w:val="24"/>
                <w:szCs w:val="24"/>
              </w:rPr>
              <w:t>4.   Quel est le rôle du réfrigérant ? Préciser sur le schéma le sens de la cir</w:t>
            </w:r>
            <w:r w:rsidR="00CF5FB5">
              <w:rPr>
                <w:rFonts w:asciiTheme="majorBidi" w:hAnsiTheme="majorBidi" w:cstheme="majorBidi"/>
                <w:sz w:val="24"/>
                <w:szCs w:val="24"/>
              </w:rPr>
              <w:t xml:space="preserve">culation de l’eau dans le   </w:t>
            </w:r>
            <w:r w:rsidRPr="00D14CFE">
              <w:rPr>
                <w:rFonts w:asciiTheme="majorBidi" w:hAnsiTheme="majorBidi" w:cstheme="majorBidi"/>
                <w:sz w:val="24"/>
                <w:szCs w:val="24"/>
              </w:rPr>
              <w:t xml:space="preserve">réfrigérant. </w:t>
            </w:r>
          </w:p>
          <w:p w:rsidR="00D14CFE" w:rsidRPr="00D14CFE" w:rsidRDefault="00D14CFE" w:rsidP="00D14CFE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14CFE">
              <w:rPr>
                <w:rFonts w:asciiTheme="majorBidi" w:hAnsiTheme="majorBidi" w:cstheme="majorBidi"/>
                <w:sz w:val="24"/>
                <w:szCs w:val="24"/>
              </w:rPr>
              <w:t xml:space="preserve">Quel est le rôle de la pierre ponce ? Quel est celui du chauffage à reflux ? </w:t>
            </w:r>
          </w:p>
          <w:p w:rsidR="00D14CFE" w:rsidRPr="00D14CFE" w:rsidRDefault="00D14CFE" w:rsidP="00D14CFE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14CFE">
              <w:rPr>
                <w:rFonts w:asciiTheme="majorBidi" w:hAnsiTheme="majorBidi" w:cstheme="majorBidi"/>
                <w:sz w:val="24"/>
                <w:szCs w:val="24"/>
              </w:rPr>
              <w:t>Après refroidissement, on verse le contenu du ballon dans un bécher contenant de l’eau froide. Il se</w:t>
            </w:r>
          </w:p>
          <w:p w:rsidR="00D14CFE" w:rsidRPr="00D14CFE" w:rsidRDefault="00D14CFE" w:rsidP="00D14C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4CFE">
              <w:rPr>
                <w:rFonts w:asciiTheme="majorBidi" w:hAnsiTheme="majorBidi" w:cstheme="majorBidi"/>
                <w:sz w:val="24"/>
                <w:szCs w:val="24"/>
              </w:rPr>
              <w:t xml:space="preserve">      forme deux phases non miscibles. L’une organique et l’autre aqueuse.</w:t>
            </w:r>
          </w:p>
          <w:p w:rsidR="00D14CFE" w:rsidRPr="00D14CFE" w:rsidRDefault="00D14CFE" w:rsidP="00D14CFE">
            <w:pPr>
              <w:pStyle w:val="Commentaire"/>
              <w:ind w:firstLine="360"/>
              <w:rPr>
                <w:rFonts w:asciiTheme="majorBidi" w:hAnsiTheme="majorBidi" w:cstheme="majorBidi"/>
                <w:sz w:val="24"/>
                <w:szCs w:val="24"/>
              </w:rPr>
            </w:pPr>
            <w:r w:rsidRPr="00D14CFE">
              <w:rPr>
                <w:rFonts w:asciiTheme="majorBidi" w:hAnsiTheme="majorBidi" w:cstheme="majorBidi"/>
                <w:sz w:val="24"/>
                <w:szCs w:val="24"/>
              </w:rPr>
              <w:t xml:space="preserve">6.1- Comment peut-on séparer ces deux phases ? Faire un schéma annoté du procédé utilisé : nommer la  </w:t>
            </w:r>
          </w:p>
          <w:p w:rsidR="00D14CFE" w:rsidRPr="00D14CFE" w:rsidRDefault="00D14CFE" w:rsidP="00D14CFE">
            <w:pPr>
              <w:pStyle w:val="Commentaire"/>
              <w:rPr>
                <w:rFonts w:asciiTheme="majorBidi" w:hAnsiTheme="majorBidi" w:cstheme="majorBidi"/>
                <w:sz w:val="24"/>
                <w:szCs w:val="24"/>
              </w:rPr>
            </w:pPr>
            <w:r w:rsidRPr="00D14CFE">
              <w:rPr>
                <w:rFonts w:asciiTheme="majorBidi" w:hAnsiTheme="majorBidi" w:cstheme="majorBidi"/>
                <w:sz w:val="24"/>
                <w:szCs w:val="24"/>
              </w:rPr>
              <w:t xml:space="preserve">              verrerie et positionner les deux phases. </w:t>
            </w:r>
          </w:p>
          <w:p w:rsidR="00D14CFE" w:rsidRPr="00D14CFE" w:rsidRDefault="00D14CFE" w:rsidP="00D14CFE">
            <w:pPr>
              <w:pStyle w:val="Commentaire"/>
              <w:rPr>
                <w:rFonts w:asciiTheme="majorBidi" w:hAnsiTheme="majorBidi" w:cstheme="majorBidi"/>
                <w:sz w:val="24"/>
                <w:szCs w:val="24"/>
              </w:rPr>
            </w:pPr>
            <w:r w:rsidRPr="00D14CFE">
              <w:rPr>
                <w:rFonts w:asciiTheme="majorBidi" w:hAnsiTheme="majorBidi" w:cstheme="majorBidi"/>
                <w:sz w:val="24"/>
                <w:szCs w:val="24"/>
              </w:rPr>
              <w:t xml:space="preserve">      6.2- On lave et sèche la phase organique; qu’est-ce qui permet d’affirmer qu’elle contient l’ester ? (0,5 pt)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10"/>
              <w:gridCol w:w="2409"/>
              <w:gridCol w:w="1985"/>
              <w:gridCol w:w="2440"/>
            </w:tblGrid>
            <w:tr w:rsidR="00D14CFE" w:rsidRPr="00D14CFE" w:rsidTr="00D14CFE">
              <w:trPr>
                <w:jc w:val="center"/>
              </w:trPr>
              <w:tc>
                <w:tcPr>
                  <w:tcW w:w="3510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Menthol</w:t>
                  </w:r>
                </w:p>
              </w:tc>
              <w:tc>
                <w:tcPr>
                  <w:tcW w:w="1985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Acide acétique</w:t>
                  </w:r>
                </w:p>
              </w:tc>
              <w:tc>
                <w:tcPr>
                  <w:tcW w:w="2440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Acétate de menthyle</w:t>
                  </w:r>
                </w:p>
              </w:tc>
            </w:tr>
            <w:tr w:rsidR="00D14CFE" w:rsidRPr="00D14CFE" w:rsidTr="00D14CFE">
              <w:trPr>
                <w:jc w:val="center"/>
              </w:trPr>
              <w:tc>
                <w:tcPr>
                  <w:tcW w:w="3510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Température de fusion (°C)</w:t>
                  </w:r>
                </w:p>
              </w:tc>
              <w:tc>
                <w:tcPr>
                  <w:tcW w:w="2409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985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440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0</w:t>
                  </w:r>
                </w:p>
              </w:tc>
            </w:tr>
            <w:tr w:rsidR="00D14CFE" w:rsidRPr="00D14CFE" w:rsidTr="00D14CFE">
              <w:trPr>
                <w:jc w:val="center"/>
              </w:trPr>
              <w:tc>
                <w:tcPr>
                  <w:tcW w:w="3510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Température d’ébullition (°C)</w:t>
                  </w:r>
                </w:p>
              </w:tc>
              <w:tc>
                <w:tcPr>
                  <w:tcW w:w="2409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985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2440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227</w:t>
                  </w:r>
                </w:p>
              </w:tc>
            </w:tr>
            <w:tr w:rsidR="00D14CFE" w:rsidRPr="00D14CFE" w:rsidTr="00D14CFE">
              <w:trPr>
                <w:jc w:val="center"/>
              </w:trPr>
              <w:tc>
                <w:tcPr>
                  <w:tcW w:w="3510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Densité</w:t>
                  </w:r>
                </w:p>
              </w:tc>
              <w:tc>
                <w:tcPr>
                  <w:tcW w:w="2409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0,89</w:t>
                  </w:r>
                </w:p>
              </w:tc>
              <w:tc>
                <w:tcPr>
                  <w:tcW w:w="1985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1,05</w:t>
                  </w:r>
                </w:p>
              </w:tc>
              <w:tc>
                <w:tcPr>
                  <w:tcW w:w="2440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0,92</w:t>
                  </w:r>
                </w:p>
              </w:tc>
            </w:tr>
            <w:tr w:rsidR="00D14CFE" w:rsidRPr="00D14CFE" w:rsidTr="00D14CFE">
              <w:trPr>
                <w:jc w:val="center"/>
              </w:trPr>
              <w:tc>
                <w:tcPr>
                  <w:tcW w:w="3510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Solubilité dans l’eau</w:t>
                  </w:r>
                </w:p>
              </w:tc>
              <w:tc>
                <w:tcPr>
                  <w:tcW w:w="2409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Faible</w:t>
                  </w:r>
                </w:p>
              </w:tc>
              <w:tc>
                <w:tcPr>
                  <w:tcW w:w="1985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Grande</w:t>
                  </w:r>
                </w:p>
              </w:tc>
              <w:tc>
                <w:tcPr>
                  <w:tcW w:w="2440" w:type="dxa"/>
                </w:tcPr>
                <w:p w:rsidR="00D14CFE" w:rsidRPr="00D14CFE" w:rsidRDefault="00D14CFE" w:rsidP="005636B1">
                  <w:pPr>
                    <w:pStyle w:val="Commentair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14CFE">
                    <w:rPr>
                      <w:rFonts w:asciiTheme="majorBidi" w:hAnsiTheme="majorBidi" w:cstheme="majorBidi"/>
                      <w:sz w:val="22"/>
                      <w:szCs w:val="22"/>
                    </w:rPr>
                    <w:t>Très faible</w:t>
                  </w:r>
                </w:p>
              </w:tc>
            </w:tr>
          </w:tbl>
          <w:p w:rsidR="00D14CFE" w:rsidRPr="00684198" w:rsidRDefault="00D14C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F68F3" w:rsidRDefault="003F68F3"/>
    <w:sectPr w:rsidR="003F68F3" w:rsidSect="000E2A3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65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211308FF"/>
    <w:multiLevelType w:val="multilevel"/>
    <w:tmpl w:val="BC00FD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2503B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53E1BF8"/>
    <w:multiLevelType w:val="hybridMultilevel"/>
    <w:tmpl w:val="76507258"/>
    <w:lvl w:ilvl="0" w:tplc="FE0CCC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1005A5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CB4"/>
    <w:rsid w:val="000E2A30"/>
    <w:rsid w:val="00180A4B"/>
    <w:rsid w:val="003F68F3"/>
    <w:rsid w:val="004C1918"/>
    <w:rsid w:val="00520CB4"/>
    <w:rsid w:val="00684198"/>
    <w:rsid w:val="00755936"/>
    <w:rsid w:val="007F39F6"/>
    <w:rsid w:val="0085378E"/>
    <w:rsid w:val="008D54AA"/>
    <w:rsid w:val="00A07293"/>
    <w:rsid w:val="00AD29C6"/>
    <w:rsid w:val="00AE7F37"/>
    <w:rsid w:val="00B02EAC"/>
    <w:rsid w:val="00CF5FB5"/>
    <w:rsid w:val="00D14CFE"/>
    <w:rsid w:val="00E437DB"/>
    <w:rsid w:val="00EA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CB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520CB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0CB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rsid w:val="00520CB4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520CB4"/>
    <w:rPr>
      <w:rFonts w:ascii="Garamond" w:eastAsia="Times New Roman" w:hAnsi="Garamond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AE7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1169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8</cp:revision>
  <dcterms:created xsi:type="dcterms:W3CDTF">2015-11-14T17:22:00Z</dcterms:created>
  <dcterms:modified xsi:type="dcterms:W3CDTF">2015-11-14T19:33:00Z</dcterms:modified>
</cp:coreProperties>
</file>