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19" w:rsidRPr="002571A0" w:rsidRDefault="002571A0" w:rsidP="002571A0">
      <w:pPr>
        <w:spacing w:after="0" w:line="240" w:lineRule="auto"/>
        <w:ind w:left="-709" w:firstLine="142"/>
        <w:jc w:val="center"/>
        <w:rPr>
          <w:b/>
          <w:bCs/>
          <w:color w:val="FF0000"/>
          <w:sz w:val="72"/>
          <w:szCs w:val="72"/>
          <w:lang w:eastAsia="fr-FR"/>
        </w:rPr>
      </w:pPr>
      <w:r w:rsidRPr="002571A0">
        <w:rPr>
          <w:b/>
          <w:bCs/>
          <w:noProof/>
          <w:color w:val="FF0000"/>
          <w:sz w:val="72"/>
          <w:szCs w:val="72"/>
          <w:rtl/>
          <w:lang w:eastAsia="fr-FR"/>
        </w:rPr>
        <w:drawing>
          <wp:anchor distT="0" distB="0" distL="114300" distR="114300" simplePos="0" relativeHeight="251662336" behindDoc="0" locked="0" layoutInCell="1" allowOverlap="1" wp14:anchorId="26D238E0" wp14:editId="69DCB234">
            <wp:simplePos x="0" y="0"/>
            <wp:positionH relativeFrom="margin">
              <wp:posOffset>3778885</wp:posOffset>
            </wp:positionH>
            <wp:positionV relativeFrom="margin">
              <wp:posOffset>77470</wp:posOffset>
            </wp:positionV>
            <wp:extent cx="3000375" cy="780415"/>
            <wp:effectExtent l="0" t="0" r="0" b="0"/>
            <wp:wrapSquare wrapText="bothSides"/>
            <wp:docPr id="16" name="Image 3" descr="C:\Users\hp\Pictures\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3" descr="C:\Users\hp\Pictures\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100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061F57" w:rsidRPr="002571A0">
          <w:rPr>
            <w:rStyle w:val="Lienhypertexte"/>
            <w:rFonts w:hint="cs"/>
            <w:b/>
            <w:bCs/>
            <w:color w:val="FF0000"/>
            <w:sz w:val="72"/>
            <w:szCs w:val="72"/>
            <w:lang w:eastAsia="fr-FR"/>
          </w:rPr>
          <w:t>Pollution de</w:t>
        </w:r>
        <w:r w:rsidRPr="002571A0">
          <w:rPr>
            <w:rStyle w:val="Lienhypertexte"/>
            <w:b/>
            <w:bCs/>
            <w:color w:val="FF0000"/>
            <w:sz w:val="72"/>
            <w:szCs w:val="72"/>
            <w:lang w:eastAsia="fr-FR"/>
          </w:rPr>
          <w:t xml:space="preserve"> </w:t>
        </w:r>
        <w:r w:rsidR="008A1519" w:rsidRPr="002571A0">
          <w:rPr>
            <w:rStyle w:val="Lienhypertexte"/>
            <w:rFonts w:hint="cs"/>
            <w:b/>
            <w:bCs/>
            <w:color w:val="FF0000"/>
            <w:sz w:val="72"/>
            <w:szCs w:val="72"/>
            <w:lang w:eastAsia="fr-FR"/>
          </w:rPr>
          <w:t>l’air</w:t>
        </w:r>
      </w:hyperlink>
    </w:p>
    <w:p w:rsidR="008A1519" w:rsidRPr="002571A0" w:rsidRDefault="0060281E" w:rsidP="008A1519">
      <w:pPr>
        <w:spacing w:after="0" w:line="240" w:lineRule="auto"/>
        <w:ind w:left="-709" w:firstLine="142"/>
        <w:jc w:val="center"/>
        <w:rPr>
          <w:b/>
          <w:bCs/>
          <w:color w:val="FF0000"/>
          <w:sz w:val="72"/>
          <w:szCs w:val="72"/>
          <w:lang w:eastAsia="fr-FR" w:bidi="ar-MA"/>
        </w:rPr>
      </w:pPr>
      <w:hyperlink r:id="rId9" w:history="1">
        <w:r w:rsidR="008A1519" w:rsidRPr="002571A0">
          <w:rPr>
            <w:rStyle w:val="Lienhypertexte"/>
            <w:b/>
            <w:bCs/>
            <w:color w:val="FF0000"/>
            <w:sz w:val="72"/>
            <w:szCs w:val="72"/>
            <w:rtl/>
            <w:lang w:eastAsia="fr-FR" w:bidi="ar-MA"/>
          </w:rPr>
          <w:t>تـلـوث الـهـواء</w:t>
        </w:r>
      </w:hyperlink>
    </w:p>
    <w:p w:rsidR="002571A0" w:rsidRDefault="002571A0" w:rsidP="002571A0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</w:pPr>
    </w:p>
    <w:p w:rsidR="009177B1" w:rsidRPr="00061F57" w:rsidRDefault="009177B1" w:rsidP="00A94889">
      <w:pPr>
        <w:ind w:left="-709" w:firstLine="142"/>
        <w:rPr>
          <w:rFonts w:asciiTheme="minorBidi" w:hAnsiTheme="minorBidi"/>
          <w:b/>
          <w:bCs/>
          <w:sz w:val="32"/>
          <w:szCs w:val="32"/>
          <w:u w:val="single"/>
        </w:rPr>
      </w:pPr>
      <w:r w:rsidRPr="00126435">
        <w:rPr>
          <w:color w:val="000000"/>
          <w:lang w:eastAsia="fr-FR"/>
        </w:rPr>
        <w:br/>
      </w:r>
      <w:r w:rsidR="00061F57" w:rsidRPr="00061F57">
        <w:rPr>
          <w:rFonts w:asciiTheme="minorBidi" w:hAnsiTheme="minorBidi"/>
          <w:b/>
          <w:bCs/>
          <w:color w:val="FF0000"/>
          <w:sz w:val="32"/>
          <w:szCs w:val="32"/>
        </w:rPr>
        <w:t xml:space="preserve">            </w:t>
      </w:r>
      <w:r w:rsidRPr="00061F57">
        <w:rPr>
          <w:rFonts w:asciiTheme="minorBidi" w:hAnsiTheme="minorBidi"/>
          <w:b/>
          <w:bCs/>
          <w:color w:val="FF0000"/>
          <w:sz w:val="32"/>
          <w:szCs w:val="32"/>
          <w:u w:val="single"/>
        </w:rPr>
        <w:t>I - Origines</w:t>
      </w:r>
    </w:p>
    <w:p w:rsidR="00747761" w:rsidRPr="009177B1" w:rsidRDefault="009177B1" w:rsidP="00061F57">
      <w:pPr>
        <w:rPr>
          <w:rFonts w:asciiTheme="minorBidi" w:hAnsiTheme="minorBidi"/>
          <w:sz w:val="32"/>
          <w:szCs w:val="32"/>
        </w:rPr>
      </w:pPr>
      <w:r w:rsidRPr="009177B1">
        <w:rPr>
          <w:rFonts w:asciiTheme="minorBidi" w:hAnsiTheme="minorBidi"/>
          <w:sz w:val="32"/>
          <w:szCs w:val="32"/>
        </w:rPr>
        <w:t>Le développement de l'industrie et des moyens de transport provoque une augmentation des dégagements de fumées et de gaz nocifs dans l'atmosphère comme le dioxyde de soufre, le monoxyde de</w:t>
      </w:r>
      <w:r w:rsidR="002571A0">
        <w:rPr>
          <w:rFonts w:asciiTheme="minorBidi" w:hAnsiTheme="minorBidi"/>
          <w:sz w:val="32"/>
          <w:szCs w:val="32"/>
        </w:rPr>
        <w:t xml:space="preserve"> carbone, les oxydes d'azote...</w:t>
      </w:r>
    </w:p>
    <w:tbl>
      <w:tblPr>
        <w:tblW w:w="9150" w:type="dxa"/>
        <w:jc w:val="center"/>
        <w:tblCellSpacing w:w="15" w:type="dxa"/>
        <w:tblBorders>
          <w:top w:val="outset" w:sz="6" w:space="0" w:color="3300CC"/>
          <w:left w:val="outset" w:sz="6" w:space="0" w:color="3300CC"/>
          <w:bottom w:val="outset" w:sz="6" w:space="0" w:color="3300CC"/>
          <w:right w:val="outset" w:sz="6" w:space="0" w:color="3300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3087"/>
        <w:gridCol w:w="3117"/>
      </w:tblGrid>
      <w:tr w:rsidR="009177B1" w:rsidRPr="00126435" w:rsidTr="009177B1">
        <w:trPr>
          <w:tblCellSpacing w:w="15" w:type="dxa"/>
          <w:jc w:val="center"/>
        </w:trPr>
        <w:tc>
          <w:tcPr>
            <w:tcW w:w="9090" w:type="dxa"/>
            <w:gridSpan w:val="3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vAlign w:val="center"/>
            <w:hideMark/>
          </w:tcPr>
          <w:p w:rsidR="00126435" w:rsidRPr="00126435" w:rsidRDefault="009177B1" w:rsidP="008F1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2AD6402" wp14:editId="60E288E0">
                  <wp:simplePos x="1114425" y="26289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715000" cy="2371725"/>
                  <wp:effectExtent l="0" t="0" r="0" b="0"/>
                  <wp:wrapSquare wrapText="bothSides"/>
                  <wp:docPr id="4" name="Image 2" descr="http://www.icours.eu/sp/sp4_07/pol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2" descr="http://www.icours.eu/sp/sp4_07/pol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77B1" w:rsidRPr="00126435" w:rsidTr="009177B1">
        <w:trPr>
          <w:tblCellSpacing w:w="15" w:type="dxa"/>
          <w:jc w:val="center"/>
        </w:trPr>
        <w:tc>
          <w:tcPr>
            <w:tcW w:w="2901" w:type="dxa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7399FD"/>
            <w:vAlign w:val="center"/>
            <w:hideMark/>
          </w:tcPr>
          <w:p w:rsidR="00126435" w:rsidRPr="00126435" w:rsidRDefault="009177B1" w:rsidP="008F1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Emission</w:t>
            </w:r>
          </w:p>
        </w:tc>
        <w:tc>
          <w:tcPr>
            <w:tcW w:w="3057" w:type="dxa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7399FD"/>
            <w:vAlign w:val="center"/>
            <w:hideMark/>
          </w:tcPr>
          <w:p w:rsidR="00126435" w:rsidRPr="00126435" w:rsidRDefault="009177B1" w:rsidP="008F1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3072" w:type="dxa"/>
            <w:tcBorders>
              <w:top w:val="outset" w:sz="6" w:space="0" w:color="3300CC"/>
              <w:left w:val="outset" w:sz="6" w:space="0" w:color="3300CC"/>
              <w:bottom w:val="outset" w:sz="6" w:space="0" w:color="3300CC"/>
              <w:right w:val="outset" w:sz="6" w:space="0" w:color="3300CC"/>
            </w:tcBorders>
            <w:shd w:val="clear" w:color="auto" w:fill="7399FD"/>
            <w:vAlign w:val="center"/>
            <w:hideMark/>
          </w:tcPr>
          <w:p w:rsidR="00126435" w:rsidRPr="00126435" w:rsidRDefault="009177B1" w:rsidP="008F1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64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Retombées</w:t>
            </w:r>
          </w:p>
        </w:tc>
      </w:tr>
    </w:tbl>
    <w:p w:rsidR="009177B1" w:rsidRPr="00126435" w:rsidRDefault="009177B1" w:rsidP="009177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fr-FR"/>
        </w:rPr>
      </w:pPr>
      <w:r w:rsidRPr="00126435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II - Conséquences</w:t>
      </w:r>
    </w:p>
    <w:p w:rsidR="009177B1" w:rsidRPr="00126435" w:rsidRDefault="009177B1" w:rsidP="00061F57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435">
        <w:rPr>
          <w:rFonts w:ascii="Comic Sans MS" w:eastAsia="Times New Roman" w:hAnsi="Comic Sans MS" w:cs="Times New Roman"/>
          <w:b/>
          <w:bCs/>
          <w:color w:val="1F497D" w:themeColor="text2"/>
          <w:sz w:val="27"/>
          <w:szCs w:val="27"/>
          <w:u w:val="single"/>
          <w:lang w:eastAsia="fr-FR"/>
        </w:rPr>
        <w:t xml:space="preserve">A - </w:t>
      </w:r>
      <w:r w:rsidRPr="00126435">
        <w:rPr>
          <w:rFonts w:ascii="Comic Sans MS" w:eastAsia="Times New Roman" w:hAnsi="Comic Sans MS" w:cs="Times New Roman"/>
          <w:b/>
          <w:bCs/>
          <w:color w:val="1F497D" w:themeColor="text2"/>
          <w:sz w:val="28"/>
          <w:szCs w:val="28"/>
          <w:u w:val="single"/>
          <w:lang w:eastAsia="fr-FR"/>
        </w:rPr>
        <w:t>Pour la santé</w:t>
      </w:r>
      <w:r w:rsidRPr="0012643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 xml:space="preserve"> :</w:t>
      </w:r>
    </w:p>
    <w:p w:rsidR="009177B1" w:rsidRPr="00126435" w:rsidRDefault="00061F57" w:rsidP="00061F57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="009177B1" w:rsidRPr="001264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pollution provoque des </w:t>
      </w:r>
      <w:r w:rsidR="009177B1" w:rsidRPr="00126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difficultés respiratoires</w:t>
      </w:r>
      <w:r w:rsidR="009177B1" w:rsidRPr="0012643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de la toux et une aggravation des maladies respiratoires (exemple : asthme).</w:t>
      </w:r>
    </w:p>
    <w:p w:rsidR="009177B1" w:rsidRPr="00126435" w:rsidRDefault="009177B1" w:rsidP="00061F57">
      <w:pPr>
        <w:spacing w:before="100" w:beforeAutospacing="1" w:after="100" w:afterAutospacing="1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26435">
        <w:rPr>
          <w:rFonts w:ascii="Comic Sans MS" w:eastAsia="Times New Roman" w:hAnsi="Comic Sans MS" w:cs="Times New Roman"/>
          <w:b/>
          <w:bCs/>
          <w:color w:val="1F497D" w:themeColor="text2"/>
          <w:sz w:val="28"/>
          <w:szCs w:val="28"/>
          <w:u w:val="single"/>
          <w:lang w:eastAsia="fr-FR"/>
        </w:rPr>
        <w:t>B - Pour l'environnement</w:t>
      </w:r>
      <w:r w:rsidRPr="0012643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 xml:space="preserve"> :</w:t>
      </w:r>
    </w:p>
    <w:p w:rsidR="009177B1" w:rsidRPr="00061F57" w:rsidRDefault="009177B1" w:rsidP="00061F57">
      <w:pPr>
        <w:pStyle w:val="Paragraphedeliste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061F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polluants dispersés dans l'atmosphère réagissent avec l'eau pour donner des acides que l'on retrouve dans les pluies. </w:t>
      </w:r>
      <w:r w:rsidRPr="00061F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Les pluies acides</w:t>
      </w:r>
      <w:r w:rsidRPr="00061F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ainsi obtenues sont considérées comme responsables de la </w:t>
      </w:r>
      <w:r w:rsidRPr="0006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dégradation</w:t>
      </w:r>
      <w:r w:rsidRPr="00061F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des pierres </w:t>
      </w:r>
      <w:r w:rsidRPr="0006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des </w:t>
      </w:r>
      <w:proofErr w:type="gramStart"/>
      <w:r w:rsidRPr="0006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bâtiments</w:t>
      </w:r>
      <w:r w:rsidRPr="00061F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,</w:t>
      </w:r>
      <w:proofErr w:type="gramEnd"/>
      <w:r w:rsidRPr="00061F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du </w:t>
      </w:r>
      <w:r w:rsidRPr="0006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dépérissement des forêts</w:t>
      </w:r>
      <w:r w:rsidRPr="00061F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et de la </w:t>
      </w:r>
      <w:r w:rsidRPr="0006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disparition de certaines espèces de poissons</w:t>
      </w:r>
      <w:r w:rsidRPr="00061F5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(les eaux des lacs devenant trop acides).</w:t>
      </w:r>
    </w:p>
    <w:p w:rsidR="009177B1" w:rsidRPr="00061F57" w:rsidRDefault="009177B1" w:rsidP="00061F57">
      <w:pPr>
        <w:pStyle w:val="Paragraphedeliste"/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061F5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L'accumulation des gaz polluants (dioxyde de carbone, méthane, CFC ...) dans l'atmosphère accentue </w:t>
      </w:r>
      <w:r w:rsidRPr="00061F57">
        <w:rPr>
          <w:rFonts w:ascii="Times New Roman" w:eastAsia="Times New Roman" w:hAnsi="Times New Roman" w:cs="Times New Roman"/>
          <w:color w:val="FF0000"/>
          <w:sz w:val="32"/>
          <w:szCs w:val="32"/>
          <w:lang w:eastAsia="fr-FR"/>
        </w:rPr>
        <w:t>l'effet de serre</w:t>
      </w:r>
      <w:r w:rsidRPr="00061F5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. Ce phénomène naturel permet de </w:t>
      </w:r>
      <w:r w:rsidRPr="00061F5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lastRenderedPageBreak/>
        <w:t>maintenir la Terre à une température moyenne favorable à la vie (environ 15°C). </w:t>
      </w:r>
      <w:r w:rsidRPr="00061F5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L'accentuation de cet effet de serre</w:t>
      </w:r>
      <w:r w:rsidRPr="00061F5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provoque une a</w:t>
      </w:r>
      <w:r w:rsidRPr="00061F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ugmentation des températures</w:t>
      </w:r>
      <w:r w:rsidRPr="00061F5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sur la Terre ce qui </w:t>
      </w:r>
      <w:r w:rsidRPr="00061F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laisse craindre des modifications climatiques</w:t>
      </w:r>
      <w:r w:rsidRPr="00061F57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(désertification de certaines régions, fonte des glaces, montée du niveau de la mer ...).</w:t>
      </w:r>
    </w:p>
    <w:p w:rsidR="009177B1" w:rsidRPr="00126435" w:rsidRDefault="009177B1" w:rsidP="008A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fr-FR"/>
        </w:rPr>
      </w:pPr>
      <w:r w:rsidRPr="00126435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I</w:t>
      </w:r>
      <w:r w:rsidR="008A1519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V</w:t>
      </w:r>
      <w:r w:rsidRPr="00126435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 xml:space="preserve"> - Comment atténuer la pollution ?</w:t>
      </w:r>
    </w:p>
    <w:p w:rsidR="00C54878" w:rsidRPr="00061F57" w:rsidRDefault="009177B1" w:rsidP="00310211">
      <w:p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061F57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>Actuellement, pour limiter la pollution,</w:t>
      </w:r>
    </w:p>
    <w:p w:rsidR="009177B1" w:rsidRPr="00061F57" w:rsidRDefault="00C54878" w:rsidP="00310211">
      <w:pPr>
        <w:spacing w:after="0" w:line="240" w:lineRule="auto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061F57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>-</w:t>
      </w:r>
      <w:r w:rsidR="009177B1" w:rsidRPr="00061F57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 xml:space="preserve"> </w:t>
      </w:r>
      <w:r w:rsidR="00310211" w:rsidRPr="00061F57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>e</w:t>
      </w:r>
      <w:r w:rsidR="009177B1" w:rsidRPr="00061F57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>n utilis</w:t>
      </w:r>
      <w:r w:rsidR="00310211" w:rsidRPr="00061F57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>ant</w:t>
      </w:r>
      <w:r w:rsidR="009177B1" w:rsidRPr="00061F57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 xml:space="preserve"> des </w:t>
      </w:r>
      <w:r w:rsidR="009177B1" w:rsidRPr="00061F57">
        <w:rPr>
          <w:rFonts w:asciiTheme="minorBidi" w:eastAsia="Times New Roman" w:hAnsiTheme="minorBidi"/>
          <w:b/>
          <w:bCs/>
          <w:color w:val="FF0000"/>
          <w:sz w:val="28"/>
          <w:szCs w:val="28"/>
          <w:lang w:eastAsia="fr-FR"/>
        </w:rPr>
        <w:t>sources d'énergies moins polluantes</w:t>
      </w:r>
      <w:r w:rsidR="009177B1" w:rsidRPr="00061F57">
        <w:rPr>
          <w:rFonts w:asciiTheme="minorBidi" w:eastAsia="Times New Roman" w:hAnsiTheme="minorBidi"/>
          <w:color w:val="000000"/>
          <w:sz w:val="28"/>
          <w:szCs w:val="28"/>
          <w:lang w:eastAsia="fr-FR"/>
        </w:rPr>
        <w:t> (essence sans plomb, GPL, électricité, capteurs solaires, combustibles sans soufre ...).</w:t>
      </w:r>
    </w:p>
    <w:p w:rsidR="00C54878" w:rsidRPr="00061F57" w:rsidRDefault="009177B1" w:rsidP="00310211">
      <w:pPr>
        <w:pStyle w:val="NormalWeb"/>
        <w:shd w:val="clear" w:color="auto" w:fill="FFFFFF"/>
        <w:spacing w:before="0" w:beforeAutospacing="0" w:after="0" w:afterAutospacing="0"/>
        <w:rPr>
          <w:rFonts w:asciiTheme="minorBidi" w:hAnsiTheme="minorBidi" w:cstheme="minorBidi"/>
          <w:color w:val="37322D"/>
          <w:sz w:val="28"/>
          <w:szCs w:val="28"/>
        </w:rPr>
      </w:pPr>
      <w:r w:rsidRPr="00061F57">
        <w:rPr>
          <w:rFonts w:asciiTheme="minorBidi" w:hAnsiTheme="minorBidi" w:cstheme="minorBidi"/>
          <w:color w:val="000000"/>
          <w:sz w:val="28"/>
          <w:szCs w:val="28"/>
        </w:rPr>
        <w:t xml:space="preserve">En </w:t>
      </w:r>
      <w:proofErr w:type="gramStart"/>
      <w:r w:rsidRPr="00061F57">
        <w:rPr>
          <w:rFonts w:asciiTheme="minorBidi" w:hAnsiTheme="minorBidi" w:cstheme="minorBidi"/>
          <w:color w:val="000000"/>
          <w:sz w:val="28"/>
          <w:szCs w:val="28"/>
        </w:rPr>
        <w:t>terme</w:t>
      </w:r>
      <w:proofErr w:type="gramEnd"/>
      <w:r w:rsidRPr="00061F57">
        <w:rPr>
          <w:rFonts w:asciiTheme="minorBidi" w:hAnsiTheme="minorBidi" w:cstheme="minorBidi"/>
          <w:color w:val="000000"/>
          <w:sz w:val="28"/>
          <w:szCs w:val="28"/>
        </w:rPr>
        <w:t xml:space="preserve"> de transports, les véhicules sont de plus en plus équipés de </w:t>
      </w:r>
      <w:r w:rsidRPr="00061F57">
        <w:rPr>
          <w:rFonts w:asciiTheme="minorBidi" w:hAnsiTheme="minorBidi" w:cstheme="minorBidi"/>
          <w:b/>
          <w:bCs/>
          <w:color w:val="FF0000"/>
          <w:sz w:val="28"/>
          <w:szCs w:val="28"/>
        </w:rPr>
        <w:t>pots catalytiques</w:t>
      </w:r>
      <w:r w:rsidRPr="00061F57">
        <w:rPr>
          <w:rFonts w:asciiTheme="minorBidi" w:hAnsiTheme="minorBidi" w:cstheme="minorBidi"/>
          <w:color w:val="000000"/>
          <w:sz w:val="28"/>
          <w:szCs w:val="28"/>
        </w:rPr>
        <w:t> qui transforment les gaz nocifs d'échappement en gaz moins dangereux</w:t>
      </w:r>
    </w:p>
    <w:p w:rsidR="00310211" w:rsidRPr="00061F57" w:rsidRDefault="00310211" w:rsidP="00310211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hanging="142"/>
        <w:rPr>
          <w:rFonts w:asciiTheme="minorBidi" w:eastAsia="Times New Roman" w:hAnsiTheme="minorBidi"/>
          <w:sz w:val="28"/>
          <w:szCs w:val="28"/>
          <w:lang w:eastAsia="fr-FR"/>
        </w:rPr>
      </w:pPr>
      <w:r w:rsidRPr="00061F5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 xml:space="preserve"> </w:t>
      </w:r>
      <w:r w:rsidRPr="00061F57">
        <w:rPr>
          <w:rFonts w:asciiTheme="minorBidi" w:eastAsia="Times New Roman" w:hAnsiTheme="minorBidi"/>
          <w:sz w:val="28"/>
          <w:szCs w:val="28"/>
          <w:lang w:eastAsia="fr-FR"/>
        </w:rPr>
        <w:t>En prenant les transports en commun, son vélo, en utilisant ses pieds (30 min d’activité physique modérée quotidienne sont bonnes pour la santé !) ;</w:t>
      </w:r>
    </w:p>
    <w:p w:rsidR="00310211" w:rsidRPr="00061F57" w:rsidRDefault="00310211" w:rsidP="00310211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ind w:hanging="142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 w:rsidRPr="00061F57">
        <w:rPr>
          <w:rFonts w:asciiTheme="minorBidi" w:eastAsia="Times New Roman" w:hAnsiTheme="minorBidi"/>
          <w:sz w:val="28"/>
          <w:szCs w:val="28"/>
          <w:lang w:eastAsia="fr-FR"/>
        </w:rPr>
        <w:t>En se laissant tenter par le covoiturage si la voiture est absolument nécessaire</w:t>
      </w:r>
      <w:r w:rsidRPr="00061F57">
        <w:rPr>
          <w:rFonts w:asciiTheme="minorBidi" w:eastAsia="Times New Roman" w:hAnsiTheme="minorBidi"/>
          <w:b/>
          <w:bCs/>
          <w:sz w:val="28"/>
          <w:szCs w:val="28"/>
          <w:lang w:eastAsia="fr-FR"/>
        </w:rPr>
        <w:t> ;</w:t>
      </w:r>
    </w:p>
    <w:p w:rsidR="009177B1" w:rsidRDefault="00310211" w:rsidP="00310211">
      <w:pPr>
        <w:tabs>
          <w:tab w:val="left" w:pos="2340"/>
        </w:tabs>
        <w:spacing w:after="0"/>
        <w:ind w:left="-142" w:firstLine="142"/>
        <w:rPr>
          <w:sz w:val="32"/>
          <w:szCs w:val="32"/>
        </w:rPr>
      </w:pPr>
      <w:r>
        <w:rPr>
          <w:sz w:val="32"/>
          <w:szCs w:val="32"/>
        </w:rPr>
        <w:tab/>
      </w:r>
    </w:p>
    <w:p w:rsidR="002571A0" w:rsidRDefault="002571A0" w:rsidP="00310211">
      <w:pPr>
        <w:tabs>
          <w:tab w:val="left" w:pos="2340"/>
        </w:tabs>
        <w:spacing w:after="0"/>
        <w:ind w:left="-142" w:firstLine="142"/>
        <w:rPr>
          <w:sz w:val="32"/>
          <w:szCs w:val="32"/>
        </w:rPr>
      </w:pPr>
    </w:p>
    <w:p w:rsidR="002571A0" w:rsidRPr="009177B1" w:rsidRDefault="002571A0" w:rsidP="00A94889">
      <w:pPr>
        <w:tabs>
          <w:tab w:val="left" w:pos="2340"/>
        </w:tabs>
        <w:spacing w:after="0"/>
        <w:ind w:left="-142" w:firstLine="142"/>
        <w:rPr>
          <w:sz w:val="32"/>
          <w:szCs w:val="32"/>
        </w:rPr>
      </w:pPr>
      <w:bookmarkStart w:id="0" w:name="_GoBack"/>
      <w:bookmarkEnd w:id="0"/>
    </w:p>
    <w:sectPr w:rsidR="002571A0" w:rsidRPr="009177B1" w:rsidSect="002571A0">
      <w:pgSz w:w="11906" w:h="16838"/>
      <w:pgMar w:top="568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10_c.gif" style="width:7.5pt;height:7.5pt;visibility:visible;mso-wrap-style:square" o:bullet="t">
        <v:imagedata r:id="rId1" o:title="10_c"/>
      </v:shape>
    </w:pict>
  </w:numPicBullet>
  <w:abstractNum w:abstractNumId="0">
    <w:nsid w:val="1CDA7B50"/>
    <w:multiLevelType w:val="multilevel"/>
    <w:tmpl w:val="EDA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A70E1"/>
    <w:multiLevelType w:val="hybridMultilevel"/>
    <w:tmpl w:val="AB5A35F4"/>
    <w:lvl w:ilvl="0" w:tplc="D74C1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9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63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B47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88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48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E1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41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2A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47C650A"/>
    <w:multiLevelType w:val="hybridMultilevel"/>
    <w:tmpl w:val="FF5ACAC6"/>
    <w:lvl w:ilvl="0" w:tplc="AC3C0068">
      <w:start w:val="3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FF6599E"/>
    <w:multiLevelType w:val="multilevel"/>
    <w:tmpl w:val="9DA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77B1"/>
    <w:rsid w:val="00061F57"/>
    <w:rsid w:val="002571A0"/>
    <w:rsid w:val="00310211"/>
    <w:rsid w:val="004625DF"/>
    <w:rsid w:val="0060281E"/>
    <w:rsid w:val="00747761"/>
    <w:rsid w:val="008A1519"/>
    <w:rsid w:val="009177B1"/>
    <w:rsid w:val="00A94889"/>
    <w:rsid w:val="00BF703E"/>
    <w:rsid w:val="00C54878"/>
    <w:rsid w:val="00F36308"/>
    <w:rsid w:val="00F836A5"/>
    <w:rsid w:val="00F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F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7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15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571A0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A94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9488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rarphysic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adrarphysic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9</cp:revision>
  <cp:lastPrinted>2019-07-07T14:26:00Z</cp:lastPrinted>
  <dcterms:created xsi:type="dcterms:W3CDTF">2018-12-19T09:32:00Z</dcterms:created>
  <dcterms:modified xsi:type="dcterms:W3CDTF">2022-06-09T13:25:00Z</dcterms:modified>
</cp:coreProperties>
</file>