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40" w:rsidRPr="00C130CF" w:rsidRDefault="00855A60" w:rsidP="002129AF">
      <w:pPr>
        <w:tabs>
          <w:tab w:val="left" w:pos="9639"/>
        </w:tabs>
        <w:spacing w:after="0"/>
        <w:ind w:right="426" w:hanging="567"/>
        <w:jc w:val="center"/>
        <w:rPr>
          <w:rFonts w:ascii="Cambria Math" w:hAnsi="Cambria Math"/>
          <w:b/>
          <w:bCs/>
          <w:color w:val="C00000"/>
          <w:sz w:val="36"/>
          <w:szCs w:val="36"/>
          <w:highlight w:val="yellow"/>
        </w:rPr>
      </w:pPr>
      <w:r w:rsidRPr="00C130CF">
        <w:rPr>
          <w:rFonts w:ascii="Cambria Math" w:hAnsi="Cambria Math"/>
          <w:b/>
          <w:bCs/>
          <w:color w:val="000000" w:themeColor="text1"/>
          <w:sz w:val="36"/>
          <w:szCs w:val="36"/>
          <w:highlight w:val="yellow"/>
        </w:rPr>
        <w:t xml:space="preserve">Leçon </w:t>
      </w:r>
      <w:r w:rsidR="00E927B7" w:rsidRPr="00C130CF">
        <w:rPr>
          <w:rFonts w:ascii="Cambria Math" w:hAnsi="Cambria Math"/>
          <w:b/>
          <w:bCs/>
          <w:color w:val="000000" w:themeColor="text1"/>
          <w:sz w:val="36"/>
          <w:szCs w:val="36"/>
          <w:highlight w:val="yellow"/>
        </w:rPr>
        <w:t>n°</w:t>
      </w:r>
      <w:r w:rsidR="00042632" w:rsidRPr="00C130CF">
        <w:rPr>
          <w:rFonts w:ascii="Cambria Math" w:hAnsi="Cambria Math"/>
          <w:b/>
          <w:bCs/>
          <w:color w:val="000000" w:themeColor="text1"/>
          <w:sz w:val="36"/>
          <w:szCs w:val="36"/>
          <w:highlight w:val="yellow"/>
        </w:rPr>
        <w:t> </w:t>
      </w:r>
      <w:r w:rsidR="002129AF">
        <w:rPr>
          <w:rFonts w:ascii="Cambria Math" w:hAnsi="Cambria Math"/>
          <w:b/>
          <w:bCs/>
          <w:color w:val="000000" w:themeColor="text1"/>
          <w:sz w:val="36"/>
          <w:szCs w:val="36"/>
          <w:highlight w:val="yellow"/>
        </w:rPr>
        <w:t>5</w:t>
      </w:r>
      <w:r w:rsidRPr="00C130CF">
        <w:rPr>
          <w:rFonts w:ascii="Cambria Math" w:hAnsi="Cambria Math"/>
          <w:b/>
          <w:bCs/>
          <w:color w:val="000000" w:themeColor="text1"/>
          <w:sz w:val="36"/>
          <w:szCs w:val="36"/>
          <w:highlight w:val="yellow"/>
        </w:rPr>
        <w:t> </w:t>
      </w:r>
      <w:r w:rsidRPr="00C130CF">
        <w:rPr>
          <w:rFonts w:ascii="Cambria Math" w:hAnsi="Cambria Math"/>
          <w:b/>
          <w:bCs/>
          <w:color w:val="C00000"/>
          <w:sz w:val="36"/>
          <w:szCs w:val="36"/>
        </w:rPr>
        <w:t>:</w:t>
      </w:r>
      <w:r w:rsidR="00F604E3" w:rsidRPr="00C130CF">
        <w:rPr>
          <w:rFonts w:ascii="Cambria Math" w:hAnsi="Cambria Math"/>
          <w:b/>
          <w:bCs/>
          <w:color w:val="C00000"/>
          <w:sz w:val="36"/>
          <w:szCs w:val="36"/>
        </w:rPr>
        <w:t xml:space="preserve"> </w:t>
      </w:r>
      <w:r w:rsidR="002950DF" w:rsidRPr="002950DF">
        <w:rPr>
          <w:rFonts w:ascii="Cambria Math" w:hAnsi="Cambria Math"/>
          <w:b/>
          <w:bCs/>
          <w:color w:val="C00000"/>
          <w:sz w:val="32"/>
          <w:szCs w:val="32"/>
          <w:highlight w:val="yellow"/>
        </w:rPr>
        <w:t>Notion de pH</w:t>
      </w:r>
      <w:r w:rsidR="00051E63">
        <w:rPr>
          <w:rFonts w:ascii="Cambria Math" w:hAnsi="Cambria Math"/>
          <w:b/>
          <w:bCs/>
          <w:color w:val="C00000"/>
          <w:sz w:val="32"/>
          <w:szCs w:val="32"/>
          <w:highlight w:val="yellow"/>
        </w:rPr>
        <w:t xml:space="preserve"> </w:t>
      </w:r>
      <w:r w:rsidR="002950DF" w:rsidRPr="002950DF">
        <w:rPr>
          <w:rFonts w:ascii="Cambria Math" w:hAnsi="Cambria Math"/>
          <w:b/>
          <w:bCs/>
          <w:color w:val="C00000"/>
          <w:sz w:val="32"/>
          <w:szCs w:val="32"/>
          <w:highlight w:val="yellow"/>
        </w:rPr>
        <w:t>-</w:t>
      </w:r>
      <w:r w:rsidR="00051E63">
        <w:rPr>
          <w:rFonts w:ascii="Cambria Math" w:hAnsi="Cambria Math"/>
          <w:b/>
          <w:bCs/>
          <w:color w:val="C00000"/>
          <w:sz w:val="32"/>
          <w:szCs w:val="32"/>
          <w:highlight w:val="yellow"/>
        </w:rPr>
        <w:t xml:space="preserve"> </w:t>
      </w:r>
      <w:r w:rsidR="002950DF" w:rsidRPr="002950DF">
        <w:rPr>
          <w:rFonts w:ascii="Cambria Math" w:hAnsi="Cambria Math"/>
          <w:b/>
          <w:bCs/>
          <w:color w:val="C00000"/>
          <w:sz w:val="32"/>
          <w:szCs w:val="32"/>
          <w:highlight w:val="yellow"/>
        </w:rPr>
        <w:t>Les solutions acides et les solutions basiques</w:t>
      </w:r>
    </w:p>
    <w:p w:rsidR="00855A60" w:rsidRPr="003E4BD2" w:rsidRDefault="00855A60" w:rsidP="003E4BD2">
      <w:pPr>
        <w:spacing w:after="0" w:line="240" w:lineRule="auto"/>
        <w:jc w:val="both"/>
        <w:rPr>
          <w:rFonts w:ascii="Cambria Math" w:hAnsi="Cambria Math"/>
          <w:b/>
          <w:bCs/>
          <w:sz w:val="20"/>
          <w:szCs w:val="20"/>
        </w:rPr>
      </w:pPr>
      <w:r w:rsidRPr="003E4BD2">
        <w:rPr>
          <w:rFonts w:ascii="Cambria Math" w:hAnsi="Cambria Math"/>
          <w:b/>
          <w:bCs/>
          <w:sz w:val="20"/>
          <w:szCs w:val="20"/>
          <w:highlight w:val="yellow"/>
        </w:rPr>
        <w:t>Objectifs</w:t>
      </w:r>
      <w:r w:rsidR="00793740" w:rsidRPr="003E4BD2">
        <w:rPr>
          <w:rFonts w:ascii="Cambria Math" w:hAnsi="Cambria Math"/>
          <w:b/>
          <w:bCs/>
          <w:sz w:val="20"/>
          <w:szCs w:val="20"/>
          <w:highlight w:val="yellow"/>
        </w:rPr>
        <w:t xml:space="preserve"> d’apprentissage</w:t>
      </w:r>
      <w:r w:rsidRPr="003E4BD2">
        <w:rPr>
          <w:rFonts w:ascii="Cambria Math" w:hAnsi="Cambria Math"/>
          <w:b/>
          <w:bCs/>
          <w:sz w:val="20"/>
          <w:szCs w:val="20"/>
        </w:rPr>
        <w:t> :</w:t>
      </w:r>
      <w:r w:rsidR="00843C6F">
        <w:rPr>
          <w:rFonts w:ascii="Cambria Math" w:hAnsi="Cambria Math"/>
          <w:b/>
          <w:bCs/>
          <w:sz w:val="20"/>
          <w:szCs w:val="20"/>
        </w:rPr>
        <w:t xml:space="preserve">                                                 </w:t>
      </w:r>
    </w:p>
    <w:p w:rsidR="00963DD9" w:rsidRPr="003E4BD2" w:rsidRDefault="00963DD9" w:rsidP="003E4BD2">
      <w:pPr>
        <w:pStyle w:val="Paragraphedeliste"/>
        <w:numPr>
          <w:ilvl w:val="0"/>
          <w:numId w:val="6"/>
        </w:numPr>
        <w:spacing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</w:rPr>
        <w:t>Connaitre la signification du pH.</w:t>
      </w:r>
      <w:r w:rsidR="00843C6F">
        <w:rPr>
          <w:rFonts w:ascii="Cambria Math" w:hAnsi="Cambria Math"/>
          <w:b/>
          <w:bCs/>
          <w:color w:val="000000" w:themeColor="text1"/>
          <w:sz w:val="20"/>
          <w:szCs w:val="20"/>
        </w:rPr>
        <w:t xml:space="preserve"> </w:t>
      </w:r>
    </w:p>
    <w:p w:rsidR="00963DD9" w:rsidRPr="003E4BD2" w:rsidRDefault="00963DD9" w:rsidP="003E4BD2">
      <w:pPr>
        <w:pStyle w:val="Paragraphedeliste"/>
        <w:numPr>
          <w:ilvl w:val="0"/>
          <w:numId w:val="6"/>
        </w:numPr>
        <w:spacing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</w:rPr>
        <w:t>Utiliser le papier pH et le pH-mètre pour mesurer le pH d’une solution aqueuse.</w:t>
      </w:r>
    </w:p>
    <w:p w:rsidR="00963DD9" w:rsidRPr="003E4BD2" w:rsidRDefault="001A70CB" w:rsidP="003E4BD2">
      <w:pPr>
        <w:pStyle w:val="Paragraphedeliste"/>
        <w:numPr>
          <w:ilvl w:val="0"/>
          <w:numId w:val="6"/>
        </w:numPr>
        <w:spacing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</w:rPr>
        <w:t>Classer les solutions aqueuses en solutions acides et basiques et neutres selon les valeurs du pH.</w:t>
      </w:r>
    </w:p>
    <w:p w:rsidR="001A70CB" w:rsidRPr="003E4BD2" w:rsidRDefault="001A70CB" w:rsidP="003E4BD2">
      <w:pPr>
        <w:pStyle w:val="Paragraphedeliste"/>
        <w:numPr>
          <w:ilvl w:val="0"/>
          <w:numId w:val="6"/>
        </w:numPr>
        <w:spacing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</w:rPr>
        <w:t>Conna</w:t>
      </w:r>
      <w:r w:rsidR="00BC649F" w:rsidRPr="003E4BD2">
        <w:rPr>
          <w:rFonts w:ascii="Cambria Math" w:hAnsi="Cambria Math"/>
          <w:b/>
          <w:bCs/>
          <w:color w:val="000000" w:themeColor="text1"/>
          <w:sz w:val="20"/>
          <w:szCs w:val="20"/>
        </w:rPr>
        <w:t>î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</w:rPr>
        <w:t xml:space="preserve">tre certains dangers des solutions acides et basiques à travers les étiquettes, et appliquer les précautions préventives nécessaires lors de leur utilisation. </w:t>
      </w:r>
    </w:p>
    <w:p w:rsidR="001A70CB" w:rsidRPr="003E4BD2" w:rsidRDefault="001A70CB" w:rsidP="003E4BD2">
      <w:pPr>
        <w:pStyle w:val="Paragraphedeliste"/>
        <w:numPr>
          <w:ilvl w:val="0"/>
          <w:numId w:val="6"/>
        </w:numPr>
        <w:spacing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</w:rPr>
        <w:t>Reconnaître la dilution d’une solution acide  et basique et son effet sur la valeur du pH.</w:t>
      </w:r>
    </w:p>
    <w:p w:rsidR="005C03AD" w:rsidRPr="003E4BD2" w:rsidRDefault="002950DF" w:rsidP="003E4BD2">
      <w:pPr>
        <w:pStyle w:val="Paragraphedeliste"/>
        <w:numPr>
          <w:ilvl w:val="0"/>
          <w:numId w:val="2"/>
        </w:numPr>
        <w:spacing w:after="0" w:line="240" w:lineRule="auto"/>
        <w:ind w:left="-426" w:hanging="142"/>
        <w:rPr>
          <w:rFonts w:ascii="Cambria Math" w:hAnsi="Cambria Math"/>
          <w:b/>
          <w:bCs/>
          <w:color w:val="FF0000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FF0000"/>
          <w:sz w:val="20"/>
          <w:szCs w:val="20"/>
          <w:lang w:val="fr-MA"/>
        </w:rPr>
        <w:t>Notion de pH</w:t>
      </w:r>
    </w:p>
    <w:p w:rsidR="004B1620" w:rsidRPr="003E4BD2" w:rsidRDefault="004B1620" w:rsidP="003E4BD2">
      <w:pPr>
        <w:spacing w:after="0" w:line="240" w:lineRule="auto"/>
        <w:ind w:left="-709" w:right="142" w:hanging="141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Le pH d’une solution aqueuse est une grandeur sans unité qui permet </w:t>
      </w:r>
      <w:r w:rsidR="001376E1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de savoir si cette solution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</w:t>
      </w:r>
      <w:r w:rsidR="001376E1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est acide, ou basique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. C’est un nombre compris entre 0 et 14.</w:t>
      </w:r>
    </w:p>
    <w:p w:rsidR="002C605F" w:rsidRPr="003E4BD2" w:rsidRDefault="002950DF" w:rsidP="003E4BD2">
      <w:pPr>
        <w:pStyle w:val="Paragraphedeliste"/>
        <w:numPr>
          <w:ilvl w:val="0"/>
          <w:numId w:val="2"/>
        </w:numPr>
        <w:spacing w:after="0" w:line="240" w:lineRule="auto"/>
        <w:ind w:left="-426" w:hanging="142"/>
        <w:rPr>
          <w:rFonts w:ascii="Cambria Math" w:hAnsi="Cambria Math"/>
          <w:b/>
          <w:bCs/>
          <w:color w:val="FF0000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FF0000"/>
          <w:sz w:val="20"/>
          <w:szCs w:val="20"/>
          <w:lang w:val="fr-MA"/>
        </w:rPr>
        <w:t xml:space="preserve">Mesure du pH d’une solution aqueuse </w:t>
      </w:r>
      <w:r w:rsidR="009B6A26" w:rsidRPr="003E4BD2">
        <w:rPr>
          <w:rFonts w:ascii="Cambria Math" w:hAnsi="Cambria Math"/>
          <w:b/>
          <w:bCs/>
          <w:color w:val="FF0000"/>
          <w:sz w:val="20"/>
          <w:szCs w:val="20"/>
          <w:lang w:val="fr-MA"/>
        </w:rPr>
        <w:t xml:space="preserve"> </w:t>
      </w:r>
    </w:p>
    <w:p w:rsidR="001376E1" w:rsidRPr="003E4BD2" w:rsidRDefault="001376E1" w:rsidP="003E4BD2">
      <w:pPr>
        <w:pStyle w:val="Paragraphedeliste"/>
        <w:spacing w:after="0" w:line="240" w:lineRule="auto"/>
        <w:ind w:left="-426"/>
        <w:rPr>
          <w:rFonts w:ascii="Cambria Math" w:hAnsi="Cambria Math"/>
          <w:b/>
          <w:bCs/>
          <w:color w:val="C00000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C00000"/>
          <w:sz w:val="20"/>
          <w:szCs w:val="20"/>
          <w:lang w:val="fr-MA"/>
        </w:rPr>
        <w:t>Le pH d’une solution aqueuse se mesure avec un papier pH ou avec un pH-mètre.</w:t>
      </w:r>
    </w:p>
    <w:p w:rsidR="002154AB" w:rsidRPr="003E4BD2" w:rsidRDefault="00051E63" w:rsidP="003E4BD2">
      <w:pPr>
        <w:pStyle w:val="Paragraphedeliste"/>
        <w:numPr>
          <w:ilvl w:val="0"/>
          <w:numId w:val="4"/>
        </w:numPr>
        <w:spacing w:after="0" w:line="240" w:lineRule="auto"/>
        <w:rPr>
          <w:rFonts w:ascii="Cambria Math" w:hAnsi="Cambria Math"/>
          <w:b/>
          <w:bCs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B050"/>
          <w:sz w:val="20"/>
          <w:szCs w:val="20"/>
          <w:lang w:val="fr-MA"/>
        </w:rPr>
        <w:t>Mesure à l’aide du papier pH</w:t>
      </w:r>
      <w:r w:rsidR="00EF0F93" w:rsidRPr="003E4BD2">
        <w:rPr>
          <w:rFonts w:ascii="Cambria Math" w:hAnsi="Cambria Math"/>
          <w:b/>
          <w:bCs/>
          <w:sz w:val="20"/>
          <w:szCs w:val="20"/>
          <w:lang w:val="fr-MA"/>
        </w:rPr>
        <w:t xml:space="preserve"> </w:t>
      </w:r>
    </w:p>
    <w:p w:rsidR="00051E63" w:rsidRPr="003E4BD2" w:rsidRDefault="004B1620" w:rsidP="003E4BD2">
      <w:pPr>
        <w:pStyle w:val="Paragraphedeliste"/>
        <w:numPr>
          <w:ilvl w:val="0"/>
          <w:numId w:val="8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Le papier </w:t>
      </w:r>
      <w:r w:rsidR="00C34969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pH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</w:t>
      </w:r>
      <w:r w:rsidR="00F33B9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est un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</w:t>
      </w:r>
      <w:r w:rsidR="00967A50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papier contient </w:t>
      </w:r>
      <w:r w:rsidR="00F33B9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une substance qui prend différentes couleurs selon la nature de la solution aqueuse testée.</w:t>
      </w:r>
    </w:p>
    <w:p w:rsidR="003E4BD2" w:rsidRPr="003E4BD2" w:rsidRDefault="003E4BD2" w:rsidP="003E4BD2">
      <w:pPr>
        <w:pStyle w:val="Paragraphedeliste"/>
        <w:numPr>
          <w:ilvl w:val="0"/>
          <w:numId w:val="8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Pour effectuer une mesure au </w:t>
      </w:r>
      <w:r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papier pH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, un protocole doit être respecté, il consiste à :</w:t>
      </w:r>
    </w:p>
    <w:p w:rsidR="004702B3" w:rsidRPr="003E4BD2" w:rsidRDefault="004702B3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Découpe un petit morceau de papier </w:t>
      </w:r>
      <w:r w:rsid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pH</w:t>
      </w: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et place-le sur une soucoupe.</w:t>
      </w:r>
    </w:p>
    <w:p w:rsidR="004702B3" w:rsidRPr="003E4BD2" w:rsidRDefault="004702B3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À l’aide d’un agitateur, dépose une goutte de la solution sur le papier </w:t>
      </w:r>
      <w:r w:rsid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pH</w:t>
      </w: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.</w:t>
      </w:r>
    </w:p>
    <w:p w:rsidR="004702B3" w:rsidRPr="003E4BD2" w:rsidRDefault="004702B3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Compare la couleur prise par le papier au nuancier de la boite; déduis-en la valeur du </w:t>
      </w:r>
      <w:r w:rsid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pH</w:t>
      </w: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de la solution.</w:t>
      </w:r>
    </w:p>
    <w:p w:rsidR="000B6D1D" w:rsidRPr="003E4BD2" w:rsidRDefault="004702B3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Rince bien l’agitateur à l’eau </w:t>
      </w:r>
      <w:r w:rsidR="00701792"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distillée</w:t>
      </w: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entre deux mesures.</w:t>
      </w:r>
    </w:p>
    <w:p w:rsidR="000E07E4" w:rsidRPr="003E4BD2" w:rsidRDefault="007776C3" w:rsidP="007776C3">
      <w:pPr>
        <w:pStyle w:val="Paragraphedeliste"/>
        <w:spacing w:after="0" w:line="240" w:lineRule="auto"/>
        <w:ind w:left="-426" w:right="851"/>
        <w:jc w:val="center"/>
        <w:rPr>
          <w:rFonts w:ascii="Cambria Math" w:hAnsi="Cambria Math"/>
          <w:i/>
          <w:iCs/>
          <w:color w:val="000000" w:themeColor="text1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F8D1E59" wp14:editId="791CF8BE">
            <wp:extent cx="6486524" cy="2105025"/>
            <wp:effectExtent l="0" t="0" r="3810" b="3175"/>
            <wp:docPr id="2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7849" cy="21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06" w:rsidRPr="004D5083" w:rsidRDefault="00585706" w:rsidP="004D5083">
      <w:pPr>
        <w:pStyle w:val="Paragraphedeliste"/>
        <w:numPr>
          <w:ilvl w:val="0"/>
          <w:numId w:val="8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585706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Le papier pH donne une valeur approximative du pH</w:t>
      </w:r>
      <w:r w:rsidRPr="004D5083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.</w:t>
      </w:r>
    </w:p>
    <w:p w:rsidR="00051E63" w:rsidRPr="003E4BD2" w:rsidRDefault="00051E63" w:rsidP="003E4BD2">
      <w:pPr>
        <w:pStyle w:val="Paragraphedeliste"/>
        <w:numPr>
          <w:ilvl w:val="0"/>
          <w:numId w:val="4"/>
        </w:numPr>
        <w:spacing w:after="0" w:line="240" w:lineRule="auto"/>
        <w:rPr>
          <w:rFonts w:ascii="Cambria Math" w:hAnsi="Cambria Math"/>
          <w:b/>
          <w:bCs/>
          <w:color w:val="00B050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B050"/>
          <w:sz w:val="20"/>
          <w:szCs w:val="20"/>
          <w:lang w:val="fr-MA"/>
        </w:rPr>
        <w:t>Mesure à l’</w:t>
      </w:r>
      <w:r w:rsidR="00D05814" w:rsidRPr="003E4BD2">
        <w:rPr>
          <w:rFonts w:ascii="Cambria Math" w:hAnsi="Cambria Math"/>
          <w:b/>
          <w:bCs/>
          <w:color w:val="00B050"/>
          <w:sz w:val="20"/>
          <w:szCs w:val="20"/>
          <w:lang w:val="fr-MA"/>
        </w:rPr>
        <w:t xml:space="preserve">aide d’un pH-mètre </w:t>
      </w:r>
    </w:p>
    <w:p w:rsidR="00D05814" w:rsidRPr="003E4BD2" w:rsidRDefault="00AD7A3C" w:rsidP="003E4BD2">
      <w:pPr>
        <w:pStyle w:val="Paragraphedeliste"/>
        <w:numPr>
          <w:ilvl w:val="0"/>
          <w:numId w:val="8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Le pH-mètre est un </w:t>
      </w:r>
      <w:r w:rsidR="00CC3519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appareil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qui mesure le p</w:t>
      </w:r>
      <w:r w:rsidR="00F2235E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H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d’une solution aqueuse.</w:t>
      </w:r>
      <w:r w:rsidR="00F2235E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Il affiche directement la valeur du PH </w:t>
      </w:r>
      <w:r w:rsidR="00CC3519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sur l’écran </w:t>
      </w:r>
      <w:r w:rsidR="00F2235E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lorsque la sonde du pH-mètre est immergée dans la solution.</w:t>
      </w:r>
    </w:p>
    <w:p w:rsidR="004702B3" w:rsidRPr="003E4BD2" w:rsidRDefault="004702B3" w:rsidP="003E4BD2">
      <w:pPr>
        <w:pStyle w:val="Paragraphedeliste"/>
        <w:numPr>
          <w:ilvl w:val="0"/>
          <w:numId w:val="8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Pour effectuer une mesure au pH-mètre, un protocole doit être respecté, il consiste à :</w:t>
      </w:r>
    </w:p>
    <w:p w:rsidR="00701792" w:rsidRPr="003E4BD2" w:rsidRDefault="00701792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Rince la sonde du pH-mètre à l’eau distillée et essuie-la délicatement avec papier absorbant.</w:t>
      </w:r>
    </w:p>
    <w:p w:rsidR="00701792" w:rsidRPr="003E4BD2" w:rsidRDefault="00701792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Mets le pH-mètre en marche, puis trempe la sonde dans un bécher contenant la solution.</w:t>
      </w:r>
    </w:p>
    <w:p w:rsidR="00701792" w:rsidRPr="003E4BD2" w:rsidRDefault="00701792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Attends que l’indication se stabilise, puis relève la valeur du pH.</w:t>
      </w:r>
    </w:p>
    <w:p w:rsidR="00701792" w:rsidRPr="003E4BD2" w:rsidRDefault="00701792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Rince de nouveau la sonde du pH-mètre à l’eau distillée et essuie-la.</w:t>
      </w:r>
    </w:p>
    <w:p w:rsidR="005D717F" w:rsidRDefault="00B37312" w:rsidP="003E4BD2">
      <w:pPr>
        <w:pStyle w:val="Paragraphedeliste"/>
        <w:spacing w:after="0" w:line="240" w:lineRule="auto"/>
        <w:ind w:left="76"/>
        <w:jc w:val="center"/>
        <w:rPr>
          <w:rFonts w:ascii="Cambria Math" w:hAnsi="Cambria Math"/>
          <w:b/>
          <w:bCs/>
          <w:color w:val="00B050"/>
          <w:sz w:val="20"/>
          <w:szCs w:val="20"/>
          <w:lang w:val="fr-MA"/>
        </w:rPr>
      </w:pPr>
      <w:r>
        <w:rPr>
          <w:noProof/>
          <w:lang w:eastAsia="fr-FR"/>
        </w:rPr>
        <w:drawing>
          <wp:inline distT="0" distB="0" distL="0" distR="0" wp14:anchorId="1295323A" wp14:editId="2AB917EE">
            <wp:extent cx="2686050" cy="2790825"/>
            <wp:effectExtent l="0" t="0" r="6350" b="3175"/>
            <wp:docPr id="12" name="Image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hlinkClick r:id="rId9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312" w:rsidRDefault="00B37312" w:rsidP="00B37312">
      <w:pPr>
        <w:pStyle w:val="Paragraphedeliste"/>
        <w:spacing w:after="0" w:line="240" w:lineRule="auto"/>
        <w:ind w:left="-567" w:right="142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</w:p>
    <w:p w:rsidR="004D5083" w:rsidRPr="004D5083" w:rsidRDefault="004D5083" w:rsidP="004D5083">
      <w:pPr>
        <w:pStyle w:val="Paragraphedeliste"/>
        <w:numPr>
          <w:ilvl w:val="0"/>
          <w:numId w:val="8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585706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Le 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pH-mètre</w:t>
      </w:r>
      <w:r w:rsidRPr="00585706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donne une valeur </w:t>
      </w:r>
      <w:r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plus précise</w:t>
      </w:r>
      <w:r w:rsidRPr="00585706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du pH</w:t>
      </w:r>
      <w:r w:rsidRPr="004D5083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.</w:t>
      </w:r>
    </w:p>
    <w:p w:rsidR="00C130CF" w:rsidRPr="003E4BD2" w:rsidRDefault="00DD6A1B" w:rsidP="003E4BD2">
      <w:pPr>
        <w:pStyle w:val="Paragraphedeliste"/>
        <w:numPr>
          <w:ilvl w:val="0"/>
          <w:numId w:val="2"/>
        </w:numPr>
        <w:spacing w:after="0" w:line="240" w:lineRule="auto"/>
        <w:ind w:left="-426" w:hanging="142"/>
        <w:rPr>
          <w:rFonts w:ascii="Cambria Math" w:hAnsi="Cambria Math"/>
          <w:b/>
          <w:bCs/>
          <w:color w:val="FF0000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FF0000"/>
          <w:sz w:val="20"/>
          <w:szCs w:val="20"/>
          <w:lang w:val="fr-MA"/>
        </w:rPr>
        <w:t>Classification</w:t>
      </w:r>
      <w:r w:rsidR="00E47E7E" w:rsidRPr="003E4BD2">
        <w:rPr>
          <w:rFonts w:ascii="Cambria Math" w:hAnsi="Cambria Math"/>
          <w:b/>
          <w:bCs/>
          <w:color w:val="FF0000"/>
          <w:sz w:val="20"/>
          <w:szCs w:val="20"/>
          <w:lang w:val="fr-MA"/>
        </w:rPr>
        <w:t xml:space="preserve"> les solutions aqueuses</w:t>
      </w:r>
    </w:p>
    <w:p w:rsidR="001376E1" w:rsidRPr="003E4BD2" w:rsidRDefault="001376E1" w:rsidP="003E4BD2">
      <w:pPr>
        <w:pStyle w:val="Paragraphedeliste"/>
        <w:numPr>
          <w:ilvl w:val="0"/>
          <w:numId w:val="13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Les solutions aqueuses peuvent être classées en trois catégories : acides, basiques et neutres :</w:t>
      </w:r>
    </w:p>
    <w:p w:rsidR="001376E1" w:rsidRPr="003E4BD2" w:rsidRDefault="001376E1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Une solution acide a un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  <w:szCs w:val="20"/>
            <w:lang w:val="fr-MA"/>
          </w:rPr>
          <m:t>pH</m:t>
        </m:r>
      </m:oMath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inférieur à 7 </w:t>
      </w:r>
      <m:oMath>
        <m:d>
          <m:dPr>
            <m:ctrl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pH&lt;7</m:t>
            </m:r>
          </m:e>
        </m:d>
      </m:oMath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.</w:t>
      </w:r>
    </w:p>
    <w:p w:rsidR="001376E1" w:rsidRPr="003E4BD2" w:rsidRDefault="001376E1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Une solution </w:t>
      </w:r>
      <w:r w:rsidR="00395616"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neutre</w:t>
      </w: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a un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  <w:szCs w:val="20"/>
            <w:lang w:val="fr-MA"/>
          </w:rPr>
          <m:t xml:space="preserve"> pH</m:t>
        </m:r>
      </m:oMath>
      <w:r w:rsidR="00395616"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égal</w:t>
      </w: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à 7 </w:t>
      </w:r>
      <m:oMath>
        <m:d>
          <m:dPr>
            <m:ctrl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pH=7</m:t>
            </m:r>
          </m:e>
        </m:d>
      </m:oMath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.</w:t>
      </w:r>
    </w:p>
    <w:p w:rsidR="001376E1" w:rsidRPr="003E4BD2" w:rsidRDefault="001376E1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Une solution </w:t>
      </w:r>
      <w:r w:rsidR="00395616"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basique </w:t>
      </w: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a un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  <w:szCs w:val="20"/>
            <w:lang w:val="fr-MA"/>
          </w:rPr>
          <m:t>pH</m:t>
        </m:r>
      </m:oMath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</w:t>
      </w:r>
      <w:r w:rsidR="00395616"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supérieur</w:t>
      </w: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à 7 </w:t>
      </w:r>
      <m:oMath>
        <m:d>
          <m:dPr>
            <m:ctrl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pH&gt;7</m:t>
            </m:r>
          </m:e>
        </m:d>
      </m:oMath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.</w:t>
      </w:r>
    </w:p>
    <w:p w:rsidR="00814F6D" w:rsidRPr="00020766" w:rsidRDefault="008A6674" w:rsidP="00020766">
      <w:pPr>
        <w:pStyle w:val="Paragraphedeliste"/>
        <w:numPr>
          <w:ilvl w:val="0"/>
          <w:numId w:val="13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Le schéma</w:t>
      </w:r>
      <w:r w:rsidR="00814F6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ci-dessous montre comment augmente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</w:t>
      </w:r>
      <w:r w:rsidR="00814F6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(ou diminue) l’acidité et la basicité selon la valeur du</w:t>
      </w:r>
      <w:r w:rsidR="00814F6D" w:rsidRPr="003E4BD2">
        <w:rPr>
          <w:rFonts w:ascii="Cambria Math" w:eastAsiaTheme="minorEastAsia" w:hAnsi="Cambria Math"/>
          <w:b/>
          <w:bCs/>
          <w:color w:val="000000" w:themeColor="text1"/>
          <w:sz w:val="20"/>
          <w:szCs w:val="20"/>
          <w:lang w:val="fr-MA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20"/>
            <w:szCs w:val="20"/>
            <w:lang w:val="fr-MA"/>
          </w:rPr>
          <m:t>pH</m:t>
        </m:r>
      </m:oMath>
      <w:r w:rsidR="00814F6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.</w:t>
      </w:r>
    </w:p>
    <w:p w:rsidR="00A52090" w:rsidRPr="00020766" w:rsidRDefault="00020766" w:rsidP="00020766">
      <w:pPr>
        <w:pStyle w:val="Paragraphedeliste"/>
        <w:spacing w:after="0" w:line="240" w:lineRule="auto"/>
        <w:ind w:left="294"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1C0E6" wp14:editId="78F1F9B7">
                <wp:simplePos x="0" y="0"/>
                <wp:positionH relativeFrom="column">
                  <wp:posOffset>186055</wp:posOffset>
                </wp:positionH>
                <wp:positionV relativeFrom="paragraph">
                  <wp:posOffset>1245235</wp:posOffset>
                </wp:positionV>
                <wp:extent cx="1533525" cy="4953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66" w:rsidRDefault="00020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4.65pt;margin-top:98.05pt;width:120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" fillcolor="white [3201]" stroked="f" strokeweight=".5pt">
                <v:textbox>
                  <w:txbxContent>
                    <w:p w:rsidR="00020766" w:rsidRDefault="0002076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5CA3A" wp14:editId="572C10E0">
                <wp:simplePos x="0" y="0"/>
                <wp:positionH relativeFrom="column">
                  <wp:posOffset>3053080</wp:posOffset>
                </wp:positionH>
                <wp:positionV relativeFrom="paragraph">
                  <wp:posOffset>1245235</wp:posOffset>
                </wp:positionV>
                <wp:extent cx="1628775" cy="4953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66" w:rsidRDefault="00020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6" o:spid="_x0000_s1027" type="#_x0000_t202" style="position:absolute;left:0;text-align:left;margin-left:240.4pt;margin-top:98.05pt;width:128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" fillcolor="white [3201]" stroked="f" strokeweight=".5pt">
                <v:textbox>
                  <w:txbxContent>
                    <w:p w:rsidR="00020766" w:rsidRDefault="00020766"/>
                  </w:txbxContent>
                </v:textbox>
              </v:shape>
            </w:pict>
          </mc:Fallback>
        </mc:AlternateContent>
      </w:r>
      <w:r w:rsidRPr="00020766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0903A50" wp14:editId="481A0034">
            <wp:extent cx="5010150" cy="1743075"/>
            <wp:effectExtent l="0" t="0" r="6350" b="0"/>
            <wp:docPr id="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9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16" w:rsidRPr="003E4BD2" w:rsidRDefault="00395616" w:rsidP="003E4BD2">
      <w:pPr>
        <w:pStyle w:val="Paragraphedeliste"/>
        <w:numPr>
          <w:ilvl w:val="0"/>
          <w:numId w:val="13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L’ion hydrogène  </w:t>
      </w:r>
      <m:oMath>
        <m:sSup>
          <m:sSupPr>
            <m:ctrlPr>
              <w:rPr>
                <w:rFonts w:ascii="Cambria Math" w:hAnsi="Cambria Math"/>
                <w:b/>
                <w:bCs/>
                <w:color w:val="000000" w:themeColor="text1"/>
                <w:sz w:val="20"/>
                <w:szCs w:val="20"/>
                <w:lang w:val="fr-MA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H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+</m:t>
            </m:r>
          </m:sup>
        </m:sSup>
      </m:oMath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est le responsable du caractère acide et  L’ion</w:t>
      </w:r>
      <w:r w:rsidR="00814F6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hydroxyde </w:t>
      </w:r>
      <m:oMath>
        <m:sSup>
          <m:sSupPr>
            <m:ctrlPr>
              <w:rPr>
                <w:rFonts w:ascii="Cambria Math" w:hAnsi="Cambria Math"/>
                <w:b/>
                <w:bCs/>
                <w:color w:val="000000" w:themeColor="text1"/>
                <w:sz w:val="20"/>
                <w:szCs w:val="20"/>
                <w:lang w:val="fr-MA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HO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-</m:t>
            </m:r>
          </m:sup>
        </m:sSup>
      </m:oMath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est le responsable du caractère basique.</w:t>
      </w:r>
    </w:p>
    <w:p w:rsidR="00395616" w:rsidRPr="003E4BD2" w:rsidRDefault="00395616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La solution acide contient davantage</w:t>
      </w:r>
      <w:r w:rsidR="00814F6D"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(plus)</w:t>
      </w: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d’ions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color w:val="000000" w:themeColor="text1"/>
                <w:sz w:val="20"/>
                <w:szCs w:val="20"/>
                <w:lang w:val="f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+</m:t>
            </m:r>
          </m:sup>
        </m:sSup>
      </m:oMath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 que d’ions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fr-MA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  <w:color w:val="000000" w:themeColor="text1"/>
                <w:sz w:val="20"/>
                <w:szCs w:val="20"/>
                <w:lang w:val="f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HO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-</m:t>
            </m:r>
          </m:sup>
        </m:sSup>
      </m:oMath>
      <w:r w:rsidRPr="003E4BD2">
        <w:rPr>
          <w:rFonts w:ascii="Cambria Math" w:eastAsiaTheme="minorEastAsia" w:hAnsi="Cambria Math"/>
          <w:b/>
          <w:bCs/>
          <w:color w:val="000000" w:themeColor="text1"/>
          <w:sz w:val="20"/>
          <w:szCs w:val="20"/>
          <w:lang w:val="fr-MA"/>
        </w:rPr>
        <w:t>.</w:t>
      </w:r>
    </w:p>
    <w:p w:rsidR="00395616" w:rsidRPr="003E4BD2" w:rsidRDefault="00395616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La solution neutre contient autant d’ions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color w:val="000000" w:themeColor="text1"/>
                <w:sz w:val="20"/>
                <w:szCs w:val="20"/>
                <w:lang w:val="f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+</m:t>
            </m:r>
          </m:sup>
        </m:sSup>
      </m:oMath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 que d’ions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fr-MA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  <w:color w:val="000000" w:themeColor="text1"/>
                <w:sz w:val="20"/>
                <w:szCs w:val="20"/>
                <w:lang w:val="f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HO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-</m:t>
            </m:r>
          </m:sup>
        </m:sSup>
      </m:oMath>
      <w:r w:rsidRPr="003E4BD2">
        <w:rPr>
          <w:rFonts w:ascii="Cambria Math" w:eastAsiaTheme="minorEastAsia" w:hAnsi="Cambria Math"/>
          <w:b/>
          <w:bCs/>
          <w:color w:val="000000" w:themeColor="text1"/>
          <w:sz w:val="20"/>
          <w:szCs w:val="20"/>
          <w:lang w:val="fr-MA"/>
        </w:rPr>
        <w:t>.</w:t>
      </w:r>
    </w:p>
    <w:p w:rsidR="00E47E7E" w:rsidRPr="003E4BD2" w:rsidRDefault="00395616" w:rsidP="003E4BD2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Cambria Math" w:hAnsi="Cambria Math"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>La solution acide contient davantage</w:t>
      </w:r>
      <w:r w:rsidR="00814F6D"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(plus)</w:t>
      </w:r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d’ions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color w:val="000000" w:themeColor="text1"/>
                <w:sz w:val="20"/>
                <w:szCs w:val="20"/>
                <w:lang w:val="f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HO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-</m:t>
            </m:r>
          </m:sup>
        </m:sSup>
      </m:oMath>
      <w:r w:rsidRPr="003E4BD2">
        <w:rPr>
          <w:rFonts w:ascii="Cambria Math" w:hAnsi="Cambria Math"/>
          <w:color w:val="000000" w:themeColor="text1"/>
          <w:sz w:val="20"/>
          <w:szCs w:val="20"/>
          <w:lang w:val="fr-MA"/>
        </w:rPr>
        <w:t xml:space="preserve"> que d’ions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color w:val="000000" w:themeColor="text1"/>
                <w:sz w:val="20"/>
                <w:szCs w:val="20"/>
                <w:lang w:val="f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fr-MA"/>
              </w:rPr>
              <m:t>+</m:t>
            </m:r>
          </m:sup>
        </m:sSup>
      </m:oMath>
      <w:r w:rsidRPr="003E4BD2">
        <w:rPr>
          <w:rFonts w:ascii="Cambria Math" w:eastAsiaTheme="minorEastAsia" w:hAnsi="Cambria Math"/>
          <w:b/>
          <w:bCs/>
          <w:color w:val="000000" w:themeColor="text1"/>
          <w:sz w:val="20"/>
          <w:szCs w:val="20"/>
          <w:lang w:val="fr-MA"/>
        </w:rPr>
        <w:t>.</w:t>
      </w:r>
    </w:p>
    <w:p w:rsidR="00BE2DC7" w:rsidRPr="003E4BD2" w:rsidRDefault="00E47E7E" w:rsidP="003E4BD2">
      <w:pPr>
        <w:pStyle w:val="Paragraphedeliste"/>
        <w:numPr>
          <w:ilvl w:val="0"/>
          <w:numId w:val="2"/>
        </w:numPr>
        <w:spacing w:after="0" w:line="240" w:lineRule="auto"/>
        <w:ind w:left="-426" w:hanging="142"/>
        <w:rPr>
          <w:rFonts w:ascii="Cambria Math" w:hAnsi="Cambria Math"/>
          <w:b/>
          <w:bCs/>
          <w:color w:val="FF0000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FF0000"/>
          <w:sz w:val="20"/>
          <w:szCs w:val="20"/>
          <w:lang w:val="fr-MA"/>
        </w:rPr>
        <w:t>Dilution des solutions acides et basiques</w:t>
      </w:r>
    </w:p>
    <w:p w:rsidR="00983488" w:rsidRPr="003E4BD2" w:rsidRDefault="007F1E67" w:rsidP="003E4BD2">
      <w:pPr>
        <w:pStyle w:val="Paragraphedeliste"/>
        <w:numPr>
          <w:ilvl w:val="0"/>
          <w:numId w:val="13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Quand on dilue une solution acide, son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20"/>
            <w:szCs w:val="20"/>
            <w:lang w:val="fr-MA"/>
          </w:rPr>
          <m:t>pH</m:t>
        </m:r>
      </m:oMath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augmente </w:t>
      </w:r>
      <w:r w:rsidR="00766FA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et se rapproche de 7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. Elle devient moins acide.</w:t>
      </w:r>
    </w:p>
    <w:p w:rsidR="007F1E67" w:rsidRPr="003E4BD2" w:rsidRDefault="007F1E67" w:rsidP="003E4BD2">
      <w:pPr>
        <w:pStyle w:val="Paragraphedeliste"/>
        <w:numPr>
          <w:ilvl w:val="0"/>
          <w:numId w:val="13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Quand on dilue une solution basique, son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20"/>
            <w:szCs w:val="20"/>
            <w:lang w:val="fr-MA"/>
          </w:rPr>
          <m:t>pH</m:t>
        </m:r>
      </m:oMath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diminue </w:t>
      </w:r>
      <w:r w:rsidR="00766FA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et se rapproche de 7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. Elle devient moins basique.</w:t>
      </w:r>
    </w:p>
    <w:p w:rsidR="008A6674" w:rsidRPr="003E4BD2" w:rsidRDefault="008A6674" w:rsidP="003E4BD2">
      <w:pPr>
        <w:pStyle w:val="Paragraphedeliste"/>
        <w:numPr>
          <w:ilvl w:val="0"/>
          <w:numId w:val="13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La dilution d</w:t>
      </w:r>
      <w:r w:rsidR="00766FA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es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solution</w:t>
      </w:r>
      <w:r w:rsidR="00766FA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s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acide</w:t>
      </w:r>
      <w:r w:rsidR="00766FA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s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</w:t>
      </w:r>
      <w:r w:rsidR="00766FA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ou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basique</w:t>
      </w:r>
      <w:r w:rsidR="00766FA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s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</w:t>
      </w:r>
      <w:r w:rsidR="00766FAD"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les rend moins dangereux.</w:t>
      </w:r>
    </w:p>
    <w:p w:rsidR="00766FAD" w:rsidRDefault="00766FAD" w:rsidP="004D5083">
      <w:pPr>
        <w:pStyle w:val="Paragraphedeliste"/>
        <w:numPr>
          <w:ilvl w:val="0"/>
          <w:numId w:val="13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Remarque : pour diluer un acide, on </w:t>
      </w:r>
      <w:r w:rsidR="004D5083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verse lentement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l’acide </w:t>
      </w:r>
      <w:r w:rsidR="004D5083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sur</w:t>
      </w:r>
      <w:r w:rsidRPr="003E4BD2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 l’eau et non le contraire.</w:t>
      </w:r>
    </w:p>
    <w:p w:rsidR="00405A65" w:rsidRDefault="003E4BD2" w:rsidP="003E4BD2">
      <w:pPr>
        <w:pStyle w:val="Paragraphedeliste"/>
        <w:numPr>
          <w:ilvl w:val="0"/>
          <w:numId w:val="2"/>
        </w:numPr>
        <w:spacing w:after="0" w:line="240" w:lineRule="auto"/>
        <w:ind w:left="-426" w:hanging="142"/>
        <w:rPr>
          <w:rFonts w:ascii="Cambria Math" w:hAnsi="Cambria Math"/>
          <w:b/>
          <w:bCs/>
          <w:color w:val="FF0000"/>
          <w:sz w:val="20"/>
          <w:szCs w:val="20"/>
          <w:lang w:val="fr-MA"/>
        </w:rPr>
      </w:pPr>
      <w:r w:rsidRPr="003E4BD2">
        <w:rPr>
          <w:rFonts w:ascii="Cambria Math" w:hAnsi="Cambria Math"/>
          <w:b/>
          <w:bCs/>
          <w:color w:val="FF0000"/>
          <w:sz w:val="20"/>
          <w:szCs w:val="20"/>
          <w:lang w:val="fr-MA"/>
        </w:rPr>
        <w:t>Précautions préventives lors de l’utilisation des solutions acides et basiques</w:t>
      </w:r>
    </w:p>
    <w:p w:rsidR="00405A65" w:rsidRDefault="007776C3" w:rsidP="007776C3">
      <w:pPr>
        <w:pStyle w:val="Paragraphedeliste"/>
        <w:numPr>
          <w:ilvl w:val="0"/>
          <w:numId w:val="13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7776C3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Les pictogrammes présents sur les étiquettes des produits acides ou basiques signalent les dangers les plus importants de ces produits (nocif, irritant corrosif).</w:t>
      </w:r>
    </w:p>
    <w:p w:rsidR="00156034" w:rsidRPr="007776C3" w:rsidRDefault="00156034" w:rsidP="00156034">
      <w:pPr>
        <w:pStyle w:val="Paragraphedeliste"/>
        <w:spacing w:after="0" w:line="240" w:lineRule="auto"/>
        <w:ind w:left="-567" w:right="142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>
        <w:rPr>
          <w:noProof/>
          <w:lang w:eastAsia="fr-FR"/>
        </w:rPr>
        <w:drawing>
          <wp:inline distT="0" distB="0" distL="0" distR="0" wp14:anchorId="042CB7CF" wp14:editId="4205DD56">
            <wp:extent cx="6496050" cy="1380343"/>
            <wp:effectExtent l="0" t="0" r="0" b="4445"/>
            <wp:docPr id="4" name="Imag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9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6741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C3" w:rsidRPr="007776C3" w:rsidRDefault="007776C3" w:rsidP="007776C3">
      <w:pPr>
        <w:pStyle w:val="Paragraphedeliste"/>
        <w:numPr>
          <w:ilvl w:val="0"/>
          <w:numId w:val="13"/>
        </w:numPr>
        <w:spacing w:after="0" w:line="240" w:lineRule="auto"/>
        <w:ind w:left="-567" w:right="142" w:hanging="284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7776C3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Lors de la manipulation des produits acides et basiques, il est nécessaire de :</w:t>
      </w:r>
    </w:p>
    <w:p w:rsidR="007776C3" w:rsidRPr="007776C3" w:rsidRDefault="007776C3" w:rsidP="007776C3">
      <w:pPr>
        <w:pStyle w:val="Paragraphedeliste"/>
        <w:numPr>
          <w:ilvl w:val="0"/>
          <w:numId w:val="14"/>
        </w:numPr>
        <w:spacing w:after="0" w:line="240" w:lineRule="auto"/>
        <w:ind w:right="142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7776C3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Respecter les règles de sécurité.</w:t>
      </w:r>
    </w:p>
    <w:p w:rsidR="007776C3" w:rsidRPr="007776C3" w:rsidRDefault="007776C3" w:rsidP="007776C3">
      <w:pPr>
        <w:pStyle w:val="Paragraphedeliste"/>
        <w:numPr>
          <w:ilvl w:val="0"/>
          <w:numId w:val="14"/>
        </w:numPr>
        <w:spacing w:after="0" w:line="240" w:lineRule="auto"/>
        <w:ind w:right="142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7776C3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>Porter un vêtement de protection, des gants, un équipement de protection des yeux et du visage.</w:t>
      </w:r>
    </w:p>
    <w:p w:rsidR="007776C3" w:rsidRPr="007776C3" w:rsidRDefault="007776C3" w:rsidP="007776C3">
      <w:pPr>
        <w:pStyle w:val="Paragraphedeliste"/>
        <w:numPr>
          <w:ilvl w:val="0"/>
          <w:numId w:val="14"/>
        </w:numPr>
        <w:spacing w:after="0" w:line="240" w:lineRule="auto"/>
        <w:ind w:right="142"/>
        <w:jc w:val="both"/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</w:pPr>
      <w:r w:rsidRPr="007776C3">
        <w:rPr>
          <w:rFonts w:ascii="Cambria Math" w:hAnsi="Cambria Math"/>
          <w:b/>
          <w:bCs/>
          <w:color w:val="000000" w:themeColor="text1"/>
          <w:sz w:val="20"/>
          <w:szCs w:val="20"/>
          <w:lang w:val="fr-MA"/>
        </w:rPr>
        <w:t xml:space="preserve">Suivre les consignes en cas d’accident. </w:t>
      </w:r>
    </w:p>
    <w:p w:rsidR="007F1E67" w:rsidRDefault="00405A65" w:rsidP="00405A65">
      <w:pPr>
        <w:tabs>
          <w:tab w:val="left" w:pos="5550"/>
        </w:tabs>
        <w:rPr>
          <w:rtl/>
          <w:lang w:val="fr-MA"/>
        </w:rPr>
      </w:pPr>
      <w:r>
        <w:rPr>
          <w:lang w:val="fr-MA"/>
        </w:rPr>
        <w:tab/>
      </w:r>
    </w:p>
    <w:p w:rsidR="00843C6F" w:rsidRDefault="00843C6F" w:rsidP="00405A65">
      <w:pPr>
        <w:tabs>
          <w:tab w:val="left" w:pos="5550"/>
        </w:tabs>
        <w:rPr>
          <w:rtl/>
          <w:lang w:val="fr-MA"/>
        </w:rPr>
      </w:pPr>
      <w:bookmarkStart w:id="0" w:name="_GoBack"/>
      <w:bookmarkEnd w:id="0"/>
    </w:p>
    <w:sectPr w:rsidR="00843C6F" w:rsidSect="00905C88">
      <w:footerReference w:type="default" r:id="rId14"/>
      <w:pgSz w:w="11906" w:h="16838"/>
      <w:pgMar w:top="568" w:right="424" w:bottom="993" w:left="1417" w:header="283" w:footer="567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ED" w:rsidRDefault="007915ED" w:rsidP="003F1574">
      <w:pPr>
        <w:spacing w:after="0" w:line="240" w:lineRule="auto"/>
      </w:pPr>
      <w:r>
        <w:separator/>
      </w:r>
    </w:p>
  </w:endnote>
  <w:endnote w:type="continuationSeparator" w:id="0">
    <w:p w:rsidR="007915ED" w:rsidRDefault="007915ED" w:rsidP="003F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3" w:rsidRDefault="00EF0F93" w:rsidP="00905C88">
    <w:pPr>
      <w:pStyle w:val="Pieddepage"/>
      <w:ind w:right="142" w:hanging="567"/>
      <w:jc w:val="both"/>
    </w:pPr>
    <m:oMath>
      <m:r>
        <w:rPr>
          <w:rFonts w:ascii="Cambria Math" w:hAnsi="Cambria Math"/>
          <w:color w:val="7030A0"/>
        </w:rPr>
        <m:t>Prof. YASSINE EL MASAOUDY</m:t>
      </m:r>
      <m:r>
        <w:rPr>
          <w:rFonts w:ascii="Cambria Math" w:hAnsi="Cambria Math"/>
          <w:i/>
          <w:color w:val="7030A0"/>
        </w:rPr>
        <w:ptab w:relativeTo="margin" w:alignment="center" w:leader="none"/>
      </m:r>
      <m:r>
        <w:rPr>
          <w:rFonts w:ascii="Cambria Math" w:hAnsi="Cambria Math"/>
          <w:color w:val="7030A0"/>
        </w:rPr>
        <m:t xml:space="preserve"> </m:t>
      </m:r>
    </m:oMath>
    <w:r w:rsidRPr="00042B0A">
      <w:rPr>
        <w:i/>
        <w:color w:val="7030A0"/>
      </w:rPr>
      <w:ptab w:relativeTo="margin" w:alignment="center" w:leader="none"/>
    </w:r>
    <w:r w:rsidRPr="00042B0A">
      <w:rPr>
        <w:rFonts w:ascii="Cambria Math" w:hAnsi="Cambria Math"/>
        <w:b/>
        <w:bCs/>
        <w:i/>
        <w:noProof/>
        <w:color w:val="7030A0"/>
        <w:kern w:val="30"/>
        <w:sz w:val="24"/>
        <w:szCs w:val="24"/>
      </w:rPr>
      <w:t xml:space="preserve"> </w:t>
    </w:r>
    <m:oMath>
      <m:r>
        <w:rPr>
          <w:rFonts w:ascii="Cambria Math" w:hAnsi="Cambria Math"/>
          <w:color w:val="7030A0"/>
        </w:rPr>
        <m:t xml:space="preserve"> </m:t>
      </m:r>
    </m:oMath>
    <w:r>
      <w:ptab w:relativeTo="margin" w:alignment="right" w:leader="none"/>
    </w:r>
    <m:oMath>
      <m:r>
        <w:rPr>
          <w:rFonts w:ascii="Cambria Math" w:hAnsi="Cambria Math"/>
          <w:color w:val="7030A0"/>
        </w:rPr>
        <m:t>Physique – Chimie</m:t>
      </m:r>
      <m:r>
        <w:rPr>
          <w:rFonts w:ascii="Cambria Math" w:hAnsi="Cambria Math"/>
        </w:rPr>
        <m:t xml:space="preserve"> </m:t>
      </m:r>
    </m:oMath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ED" w:rsidRDefault="007915ED" w:rsidP="003F1574">
      <w:pPr>
        <w:spacing w:after="0" w:line="240" w:lineRule="auto"/>
      </w:pPr>
      <w:r>
        <w:separator/>
      </w:r>
    </w:p>
  </w:footnote>
  <w:footnote w:type="continuationSeparator" w:id="0">
    <w:p w:rsidR="007915ED" w:rsidRDefault="007915ED" w:rsidP="003F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1B5"/>
    <w:multiLevelType w:val="hybridMultilevel"/>
    <w:tmpl w:val="D43EF142"/>
    <w:lvl w:ilvl="0" w:tplc="35567CB2">
      <w:start w:val="1"/>
      <w:numFmt w:val="decimal"/>
      <w:lvlText w:val="%1."/>
      <w:lvlJc w:val="left"/>
      <w:pPr>
        <w:ind w:left="76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A2E2A0E"/>
    <w:multiLevelType w:val="hybridMultilevel"/>
    <w:tmpl w:val="AA0057E6"/>
    <w:lvl w:ilvl="0" w:tplc="A1DAB0E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/>
        <w:color w:val="0020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D437FB6"/>
    <w:multiLevelType w:val="hybridMultilevel"/>
    <w:tmpl w:val="9C5CEC70"/>
    <w:lvl w:ilvl="0" w:tplc="CD92F71E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F1A0621"/>
    <w:multiLevelType w:val="hybridMultilevel"/>
    <w:tmpl w:val="A8F42BE6"/>
    <w:lvl w:ilvl="0" w:tplc="5FE0975C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A804504"/>
    <w:multiLevelType w:val="hybridMultilevel"/>
    <w:tmpl w:val="B5669270"/>
    <w:lvl w:ilvl="0" w:tplc="04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552719D"/>
    <w:multiLevelType w:val="hybridMultilevel"/>
    <w:tmpl w:val="AB209552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A3E2B1A"/>
    <w:multiLevelType w:val="hybridMultilevel"/>
    <w:tmpl w:val="664604A8"/>
    <w:lvl w:ilvl="0" w:tplc="040C0013">
      <w:start w:val="1"/>
      <w:numFmt w:val="upperRoman"/>
      <w:lvlText w:val="%1."/>
      <w:lvlJc w:val="right"/>
      <w:pPr>
        <w:ind w:left="229" w:hanging="360"/>
      </w:p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55D05C1A"/>
    <w:multiLevelType w:val="hybridMultilevel"/>
    <w:tmpl w:val="6CC66B4C"/>
    <w:lvl w:ilvl="0" w:tplc="9B6E30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/>
        <w:color w:val="00206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1927BA8"/>
    <w:multiLevelType w:val="hybridMultilevel"/>
    <w:tmpl w:val="D43EF142"/>
    <w:lvl w:ilvl="0" w:tplc="35567CB2">
      <w:start w:val="1"/>
      <w:numFmt w:val="decimal"/>
      <w:lvlText w:val="%1."/>
      <w:lvlJc w:val="left"/>
      <w:pPr>
        <w:ind w:left="76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4491C51"/>
    <w:multiLevelType w:val="hybridMultilevel"/>
    <w:tmpl w:val="E01C4E3E"/>
    <w:lvl w:ilvl="0" w:tplc="A1DAB0E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/>
        <w:color w:val="0020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68BB1F9A"/>
    <w:multiLevelType w:val="hybridMultilevel"/>
    <w:tmpl w:val="1660A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55729"/>
    <w:multiLevelType w:val="hybridMultilevel"/>
    <w:tmpl w:val="FDB49F80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6C3D2FF6"/>
    <w:multiLevelType w:val="hybridMultilevel"/>
    <w:tmpl w:val="383CDA38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FC647DC"/>
    <w:multiLevelType w:val="hybridMultilevel"/>
    <w:tmpl w:val="178834AE"/>
    <w:lvl w:ilvl="0" w:tplc="78ACBFCC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00"/>
    <w:rsid w:val="00020766"/>
    <w:rsid w:val="000227B1"/>
    <w:rsid w:val="0002438C"/>
    <w:rsid w:val="000248CE"/>
    <w:rsid w:val="00024EA9"/>
    <w:rsid w:val="00025365"/>
    <w:rsid w:val="0004012F"/>
    <w:rsid w:val="00042632"/>
    <w:rsid w:val="00042B0A"/>
    <w:rsid w:val="00051E63"/>
    <w:rsid w:val="000521F3"/>
    <w:rsid w:val="00052F6C"/>
    <w:rsid w:val="0005319A"/>
    <w:rsid w:val="00054818"/>
    <w:rsid w:val="00067188"/>
    <w:rsid w:val="00070C81"/>
    <w:rsid w:val="00071A63"/>
    <w:rsid w:val="00072F44"/>
    <w:rsid w:val="000767FE"/>
    <w:rsid w:val="00077588"/>
    <w:rsid w:val="0007792B"/>
    <w:rsid w:val="000826B0"/>
    <w:rsid w:val="000B0A99"/>
    <w:rsid w:val="000B6D1D"/>
    <w:rsid w:val="000C294B"/>
    <w:rsid w:val="000C7979"/>
    <w:rsid w:val="000D33D4"/>
    <w:rsid w:val="000E07E4"/>
    <w:rsid w:val="00105C39"/>
    <w:rsid w:val="00105D8F"/>
    <w:rsid w:val="00106972"/>
    <w:rsid w:val="00133315"/>
    <w:rsid w:val="001376E1"/>
    <w:rsid w:val="001446C0"/>
    <w:rsid w:val="00146FFD"/>
    <w:rsid w:val="0015552A"/>
    <w:rsid w:val="00156034"/>
    <w:rsid w:val="001576C1"/>
    <w:rsid w:val="00167770"/>
    <w:rsid w:val="001802C0"/>
    <w:rsid w:val="0018675C"/>
    <w:rsid w:val="00195358"/>
    <w:rsid w:val="001A206B"/>
    <w:rsid w:val="001A674A"/>
    <w:rsid w:val="001A6CD5"/>
    <w:rsid w:val="001A70CB"/>
    <w:rsid w:val="001B4D3F"/>
    <w:rsid w:val="001C0F32"/>
    <w:rsid w:val="001C47A2"/>
    <w:rsid w:val="001C6097"/>
    <w:rsid w:val="001D167D"/>
    <w:rsid w:val="001D3810"/>
    <w:rsid w:val="001D51F7"/>
    <w:rsid w:val="001E4A28"/>
    <w:rsid w:val="001F2127"/>
    <w:rsid w:val="001F396B"/>
    <w:rsid w:val="001F5E41"/>
    <w:rsid w:val="001F7AFC"/>
    <w:rsid w:val="00201A8D"/>
    <w:rsid w:val="0021188A"/>
    <w:rsid w:val="002129AF"/>
    <w:rsid w:val="00213BF2"/>
    <w:rsid w:val="002154AB"/>
    <w:rsid w:val="00216146"/>
    <w:rsid w:val="002220AC"/>
    <w:rsid w:val="00224F1D"/>
    <w:rsid w:val="0023453C"/>
    <w:rsid w:val="00236FF2"/>
    <w:rsid w:val="002370E1"/>
    <w:rsid w:val="002404C4"/>
    <w:rsid w:val="00247E76"/>
    <w:rsid w:val="00254989"/>
    <w:rsid w:val="00267E82"/>
    <w:rsid w:val="00280DD9"/>
    <w:rsid w:val="00285D9A"/>
    <w:rsid w:val="002950DF"/>
    <w:rsid w:val="00295F13"/>
    <w:rsid w:val="002A764E"/>
    <w:rsid w:val="002C605F"/>
    <w:rsid w:val="002D41A9"/>
    <w:rsid w:val="002E3BEA"/>
    <w:rsid w:val="002F2197"/>
    <w:rsid w:val="002F3DF7"/>
    <w:rsid w:val="00302CC6"/>
    <w:rsid w:val="003079F3"/>
    <w:rsid w:val="00310153"/>
    <w:rsid w:val="00340771"/>
    <w:rsid w:val="003523A5"/>
    <w:rsid w:val="00395616"/>
    <w:rsid w:val="003A07F3"/>
    <w:rsid w:val="003A19A8"/>
    <w:rsid w:val="003A54BE"/>
    <w:rsid w:val="003B0698"/>
    <w:rsid w:val="003B451F"/>
    <w:rsid w:val="003C7D57"/>
    <w:rsid w:val="003E3EA1"/>
    <w:rsid w:val="003E4BD2"/>
    <w:rsid w:val="003F1574"/>
    <w:rsid w:val="003F1608"/>
    <w:rsid w:val="003F68C7"/>
    <w:rsid w:val="003F6B39"/>
    <w:rsid w:val="00405A65"/>
    <w:rsid w:val="004061C7"/>
    <w:rsid w:val="00406954"/>
    <w:rsid w:val="00406AFA"/>
    <w:rsid w:val="00414B7F"/>
    <w:rsid w:val="00420719"/>
    <w:rsid w:val="00421540"/>
    <w:rsid w:val="00426675"/>
    <w:rsid w:val="00453329"/>
    <w:rsid w:val="00454CB6"/>
    <w:rsid w:val="00457FEB"/>
    <w:rsid w:val="00467F36"/>
    <w:rsid w:val="004702B3"/>
    <w:rsid w:val="0047316F"/>
    <w:rsid w:val="00485966"/>
    <w:rsid w:val="004922B4"/>
    <w:rsid w:val="00496E45"/>
    <w:rsid w:val="004A075D"/>
    <w:rsid w:val="004A40ED"/>
    <w:rsid w:val="004A4E84"/>
    <w:rsid w:val="004B1620"/>
    <w:rsid w:val="004B29B6"/>
    <w:rsid w:val="004B3620"/>
    <w:rsid w:val="004B5E74"/>
    <w:rsid w:val="004C07E8"/>
    <w:rsid w:val="004C7924"/>
    <w:rsid w:val="004D5083"/>
    <w:rsid w:val="004D543A"/>
    <w:rsid w:val="004E286D"/>
    <w:rsid w:val="004F1D17"/>
    <w:rsid w:val="004F1EF2"/>
    <w:rsid w:val="004F5D37"/>
    <w:rsid w:val="005007B0"/>
    <w:rsid w:val="0050193E"/>
    <w:rsid w:val="00515ED1"/>
    <w:rsid w:val="00517362"/>
    <w:rsid w:val="00520579"/>
    <w:rsid w:val="00522225"/>
    <w:rsid w:val="00527CD4"/>
    <w:rsid w:val="005320E2"/>
    <w:rsid w:val="005338BD"/>
    <w:rsid w:val="00536EB4"/>
    <w:rsid w:val="00544C84"/>
    <w:rsid w:val="0055187A"/>
    <w:rsid w:val="00567B5F"/>
    <w:rsid w:val="0057182D"/>
    <w:rsid w:val="0058414D"/>
    <w:rsid w:val="00585706"/>
    <w:rsid w:val="00597E23"/>
    <w:rsid w:val="005A0405"/>
    <w:rsid w:val="005A5270"/>
    <w:rsid w:val="005B2B43"/>
    <w:rsid w:val="005C03AD"/>
    <w:rsid w:val="005C2713"/>
    <w:rsid w:val="005C638E"/>
    <w:rsid w:val="005C6AC7"/>
    <w:rsid w:val="005D2586"/>
    <w:rsid w:val="005D717F"/>
    <w:rsid w:val="005D7F68"/>
    <w:rsid w:val="005F231F"/>
    <w:rsid w:val="005F3597"/>
    <w:rsid w:val="005F571D"/>
    <w:rsid w:val="005F723E"/>
    <w:rsid w:val="006258D0"/>
    <w:rsid w:val="006722B8"/>
    <w:rsid w:val="00683241"/>
    <w:rsid w:val="006A0C20"/>
    <w:rsid w:val="006A2C9D"/>
    <w:rsid w:val="006B240A"/>
    <w:rsid w:val="006B56C3"/>
    <w:rsid w:val="006B6DF3"/>
    <w:rsid w:val="006D067A"/>
    <w:rsid w:val="006D171E"/>
    <w:rsid w:val="006D1A98"/>
    <w:rsid w:val="006F3F83"/>
    <w:rsid w:val="006F64DF"/>
    <w:rsid w:val="00701792"/>
    <w:rsid w:val="00701938"/>
    <w:rsid w:val="0072497C"/>
    <w:rsid w:val="00737549"/>
    <w:rsid w:val="007418A7"/>
    <w:rsid w:val="0074730C"/>
    <w:rsid w:val="00751316"/>
    <w:rsid w:val="0075298B"/>
    <w:rsid w:val="007571A9"/>
    <w:rsid w:val="00762574"/>
    <w:rsid w:val="007637B4"/>
    <w:rsid w:val="00766FAD"/>
    <w:rsid w:val="00767AC2"/>
    <w:rsid w:val="00767DA4"/>
    <w:rsid w:val="00773B4A"/>
    <w:rsid w:val="00773F1E"/>
    <w:rsid w:val="007776C3"/>
    <w:rsid w:val="00782A53"/>
    <w:rsid w:val="00787C34"/>
    <w:rsid w:val="007915ED"/>
    <w:rsid w:val="00793740"/>
    <w:rsid w:val="00796183"/>
    <w:rsid w:val="0079741D"/>
    <w:rsid w:val="00797664"/>
    <w:rsid w:val="007A34D0"/>
    <w:rsid w:val="007B3307"/>
    <w:rsid w:val="007B54D4"/>
    <w:rsid w:val="007B6F69"/>
    <w:rsid w:val="007C23B9"/>
    <w:rsid w:val="007C64C5"/>
    <w:rsid w:val="007D5BBF"/>
    <w:rsid w:val="007D79BA"/>
    <w:rsid w:val="007E356E"/>
    <w:rsid w:val="007F1E67"/>
    <w:rsid w:val="007F5DBF"/>
    <w:rsid w:val="008005D3"/>
    <w:rsid w:val="00814F6D"/>
    <w:rsid w:val="0082479D"/>
    <w:rsid w:val="0083092D"/>
    <w:rsid w:val="0083788C"/>
    <w:rsid w:val="00843C6F"/>
    <w:rsid w:val="00853D36"/>
    <w:rsid w:val="0085447C"/>
    <w:rsid w:val="00855A60"/>
    <w:rsid w:val="00857421"/>
    <w:rsid w:val="0086288D"/>
    <w:rsid w:val="008714CB"/>
    <w:rsid w:val="00874C7C"/>
    <w:rsid w:val="00892934"/>
    <w:rsid w:val="00896DFE"/>
    <w:rsid w:val="0089745B"/>
    <w:rsid w:val="008A6674"/>
    <w:rsid w:val="008C0AB2"/>
    <w:rsid w:val="008C2F68"/>
    <w:rsid w:val="008D15B6"/>
    <w:rsid w:val="008D2CE4"/>
    <w:rsid w:val="008E31F2"/>
    <w:rsid w:val="008F4081"/>
    <w:rsid w:val="00905C88"/>
    <w:rsid w:val="009144BE"/>
    <w:rsid w:val="00920202"/>
    <w:rsid w:val="0093318D"/>
    <w:rsid w:val="009369F8"/>
    <w:rsid w:val="00963DD9"/>
    <w:rsid w:val="00965271"/>
    <w:rsid w:val="00967A50"/>
    <w:rsid w:val="00971FD2"/>
    <w:rsid w:val="00976F94"/>
    <w:rsid w:val="00983488"/>
    <w:rsid w:val="0098437B"/>
    <w:rsid w:val="009B31DB"/>
    <w:rsid w:val="009B6203"/>
    <w:rsid w:val="009B6A26"/>
    <w:rsid w:val="009C05D6"/>
    <w:rsid w:val="009C5C4F"/>
    <w:rsid w:val="009D372E"/>
    <w:rsid w:val="009E6658"/>
    <w:rsid w:val="009F7618"/>
    <w:rsid w:val="00A160DD"/>
    <w:rsid w:val="00A17228"/>
    <w:rsid w:val="00A21028"/>
    <w:rsid w:val="00A34DD8"/>
    <w:rsid w:val="00A36073"/>
    <w:rsid w:val="00A41830"/>
    <w:rsid w:val="00A52090"/>
    <w:rsid w:val="00A6396F"/>
    <w:rsid w:val="00A67116"/>
    <w:rsid w:val="00A74801"/>
    <w:rsid w:val="00A97FC8"/>
    <w:rsid w:val="00AB362D"/>
    <w:rsid w:val="00AB70C4"/>
    <w:rsid w:val="00AC47FA"/>
    <w:rsid w:val="00AD7A3C"/>
    <w:rsid w:val="00B042B2"/>
    <w:rsid w:val="00B10F1C"/>
    <w:rsid w:val="00B1141D"/>
    <w:rsid w:val="00B12853"/>
    <w:rsid w:val="00B37312"/>
    <w:rsid w:val="00B41998"/>
    <w:rsid w:val="00B444E3"/>
    <w:rsid w:val="00B558D5"/>
    <w:rsid w:val="00B75EE7"/>
    <w:rsid w:val="00B806AC"/>
    <w:rsid w:val="00B80F39"/>
    <w:rsid w:val="00B87399"/>
    <w:rsid w:val="00B942B6"/>
    <w:rsid w:val="00B96268"/>
    <w:rsid w:val="00B97D83"/>
    <w:rsid w:val="00BA2857"/>
    <w:rsid w:val="00BA495D"/>
    <w:rsid w:val="00BC649F"/>
    <w:rsid w:val="00BD2BC3"/>
    <w:rsid w:val="00BD3984"/>
    <w:rsid w:val="00BE166F"/>
    <w:rsid w:val="00BE2D88"/>
    <w:rsid w:val="00BE2DC7"/>
    <w:rsid w:val="00BF343A"/>
    <w:rsid w:val="00BF5629"/>
    <w:rsid w:val="00BF67AF"/>
    <w:rsid w:val="00C035D7"/>
    <w:rsid w:val="00C130CF"/>
    <w:rsid w:val="00C1724D"/>
    <w:rsid w:val="00C3450B"/>
    <w:rsid w:val="00C34969"/>
    <w:rsid w:val="00C43054"/>
    <w:rsid w:val="00C475D0"/>
    <w:rsid w:val="00C54615"/>
    <w:rsid w:val="00C64836"/>
    <w:rsid w:val="00C655AF"/>
    <w:rsid w:val="00C74423"/>
    <w:rsid w:val="00C80760"/>
    <w:rsid w:val="00C850F1"/>
    <w:rsid w:val="00C866C0"/>
    <w:rsid w:val="00C978A8"/>
    <w:rsid w:val="00CA5219"/>
    <w:rsid w:val="00CB11DD"/>
    <w:rsid w:val="00CB3BD6"/>
    <w:rsid w:val="00CC0DCF"/>
    <w:rsid w:val="00CC21ED"/>
    <w:rsid w:val="00CC23AD"/>
    <w:rsid w:val="00CC2D65"/>
    <w:rsid w:val="00CC3519"/>
    <w:rsid w:val="00CD2A6D"/>
    <w:rsid w:val="00CD4B48"/>
    <w:rsid w:val="00CD6CC8"/>
    <w:rsid w:val="00CD6D17"/>
    <w:rsid w:val="00CD716E"/>
    <w:rsid w:val="00CE225B"/>
    <w:rsid w:val="00D05233"/>
    <w:rsid w:val="00D0563B"/>
    <w:rsid w:val="00D05814"/>
    <w:rsid w:val="00D05E36"/>
    <w:rsid w:val="00D22625"/>
    <w:rsid w:val="00D22C4E"/>
    <w:rsid w:val="00D32E1A"/>
    <w:rsid w:val="00D340D5"/>
    <w:rsid w:val="00D43A79"/>
    <w:rsid w:val="00D50650"/>
    <w:rsid w:val="00D513E2"/>
    <w:rsid w:val="00D52A00"/>
    <w:rsid w:val="00D723D5"/>
    <w:rsid w:val="00D767E4"/>
    <w:rsid w:val="00D80745"/>
    <w:rsid w:val="00D81392"/>
    <w:rsid w:val="00D81EE2"/>
    <w:rsid w:val="00D82BFB"/>
    <w:rsid w:val="00D90CE7"/>
    <w:rsid w:val="00D94595"/>
    <w:rsid w:val="00D95800"/>
    <w:rsid w:val="00D95817"/>
    <w:rsid w:val="00DA1D04"/>
    <w:rsid w:val="00DD4104"/>
    <w:rsid w:val="00DD6A1B"/>
    <w:rsid w:val="00DE0884"/>
    <w:rsid w:val="00DE2E13"/>
    <w:rsid w:val="00DF757C"/>
    <w:rsid w:val="00E20BFE"/>
    <w:rsid w:val="00E21973"/>
    <w:rsid w:val="00E269B1"/>
    <w:rsid w:val="00E2724B"/>
    <w:rsid w:val="00E415E3"/>
    <w:rsid w:val="00E47E7E"/>
    <w:rsid w:val="00E52900"/>
    <w:rsid w:val="00E64A8C"/>
    <w:rsid w:val="00E67A9D"/>
    <w:rsid w:val="00E71761"/>
    <w:rsid w:val="00E72643"/>
    <w:rsid w:val="00E74E5D"/>
    <w:rsid w:val="00E755EB"/>
    <w:rsid w:val="00E777CA"/>
    <w:rsid w:val="00E91BD3"/>
    <w:rsid w:val="00E927B7"/>
    <w:rsid w:val="00EA5BD7"/>
    <w:rsid w:val="00EB6550"/>
    <w:rsid w:val="00EE14BB"/>
    <w:rsid w:val="00EE69FC"/>
    <w:rsid w:val="00EF0F93"/>
    <w:rsid w:val="00F042BD"/>
    <w:rsid w:val="00F05D72"/>
    <w:rsid w:val="00F0737F"/>
    <w:rsid w:val="00F139A3"/>
    <w:rsid w:val="00F2235E"/>
    <w:rsid w:val="00F33B9D"/>
    <w:rsid w:val="00F4548C"/>
    <w:rsid w:val="00F521F2"/>
    <w:rsid w:val="00F604E3"/>
    <w:rsid w:val="00F64677"/>
    <w:rsid w:val="00F666B0"/>
    <w:rsid w:val="00F74035"/>
    <w:rsid w:val="00F77562"/>
    <w:rsid w:val="00F82164"/>
    <w:rsid w:val="00F84EFE"/>
    <w:rsid w:val="00FA1EC6"/>
    <w:rsid w:val="00FB0BF8"/>
    <w:rsid w:val="00FB32E6"/>
    <w:rsid w:val="00FD7E84"/>
    <w:rsid w:val="00FE0A02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A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562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574"/>
  </w:style>
  <w:style w:type="paragraph" w:styleId="Pieddepage">
    <w:name w:val="footer"/>
    <w:basedOn w:val="Normal"/>
    <w:link w:val="Pieddepag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574"/>
  </w:style>
  <w:style w:type="paragraph" w:styleId="Textedebulles">
    <w:name w:val="Balloon Text"/>
    <w:basedOn w:val="Normal"/>
    <w:link w:val="TextedebullesCar"/>
    <w:uiPriority w:val="99"/>
    <w:semiHidden/>
    <w:unhideWhenUsed/>
    <w:rsid w:val="0079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7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claire">
    <w:name w:val="Light Grid"/>
    <w:basedOn w:val="TableauNormal"/>
    <w:uiPriority w:val="62"/>
    <w:rsid w:val="004C79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4C792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9144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3C6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3C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A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562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574"/>
  </w:style>
  <w:style w:type="paragraph" w:styleId="Pieddepage">
    <w:name w:val="footer"/>
    <w:basedOn w:val="Normal"/>
    <w:link w:val="Pieddepag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574"/>
  </w:style>
  <w:style w:type="paragraph" w:styleId="Textedebulles">
    <w:name w:val="Balloon Text"/>
    <w:basedOn w:val="Normal"/>
    <w:link w:val="TextedebullesCar"/>
    <w:uiPriority w:val="99"/>
    <w:semiHidden/>
    <w:unhideWhenUsed/>
    <w:rsid w:val="0079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7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claire">
    <w:name w:val="Light Grid"/>
    <w:basedOn w:val="TableauNormal"/>
    <w:uiPriority w:val="62"/>
    <w:rsid w:val="004C79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4C792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9144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3C6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5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4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5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3789-4E29-401D-BC6A-03D48B5D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el masaoudy</dc:creator>
  <cp:lastModifiedBy>dell</cp:lastModifiedBy>
  <cp:revision>5</cp:revision>
  <cp:lastPrinted>2019-12-08T20:32:00Z</cp:lastPrinted>
  <dcterms:created xsi:type="dcterms:W3CDTF">2019-12-08T20:32:00Z</dcterms:created>
  <dcterms:modified xsi:type="dcterms:W3CDTF">2022-06-28T21:55:00Z</dcterms:modified>
</cp:coreProperties>
</file>