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8E" w:rsidRPr="00D9639F" w:rsidRDefault="00D9639F" w:rsidP="00D9639F">
      <w:pPr>
        <w:pStyle w:val="Titre"/>
        <w:jc w:val="center"/>
        <w:rPr>
          <w:sz w:val="44"/>
          <w:szCs w:val="44"/>
        </w:rPr>
      </w:pPr>
      <w:r w:rsidRPr="00D9639F">
        <w:rPr>
          <w:sz w:val="44"/>
          <w:szCs w:val="44"/>
        </w:rPr>
        <w:t>Exercices de la nature de l’information génétique.</w:t>
      </w:r>
    </w:p>
    <w:p w:rsidR="00D9639F" w:rsidRPr="00295683" w:rsidRDefault="001309F1" w:rsidP="00D9639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9568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Exercice 1 :</w:t>
      </w:r>
    </w:p>
    <w:p w:rsidR="000241B3" w:rsidRPr="00295683" w:rsidRDefault="006A0DE5" w:rsidP="00D9639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7pt;margin-top:14.7pt;width:149.25pt;height:141.75pt;z-index:251658240">
            <v:textbox style="mso-next-textbox:#_x0000_s1026">
              <w:txbxContent>
                <w:p w:rsidR="000241B3" w:rsidRDefault="000241B3">
                  <w:r>
                    <w:rPr>
                      <w:noProof/>
                    </w:rPr>
                    <w:drawing>
                      <wp:inline distT="0" distB="0" distL="0" distR="0">
                        <wp:extent cx="1704975" cy="171249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971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1B3" w:rsidRPr="00295683">
        <w:rPr>
          <w:rFonts w:asciiTheme="majorBidi" w:hAnsiTheme="majorBidi" w:cstheme="majorBidi"/>
          <w:sz w:val="28"/>
          <w:szCs w:val="28"/>
        </w:rPr>
        <w:t>Dans le but d’étudier les caractéristiques de la matière héréditaire, son mode de transm</w:t>
      </w:r>
      <w:r w:rsidR="00EA2A62" w:rsidRPr="00295683">
        <w:rPr>
          <w:rFonts w:asciiTheme="majorBidi" w:hAnsiTheme="majorBidi" w:cstheme="majorBidi"/>
          <w:sz w:val="28"/>
          <w:szCs w:val="28"/>
        </w:rPr>
        <w:t>ission, on considère les données</w:t>
      </w:r>
      <w:r w:rsidR="000241B3" w:rsidRPr="00295683">
        <w:rPr>
          <w:rFonts w:asciiTheme="majorBidi" w:hAnsiTheme="majorBidi" w:cstheme="majorBidi"/>
          <w:sz w:val="28"/>
          <w:szCs w:val="28"/>
        </w:rPr>
        <w:t xml:space="preserve"> suivantes :</w:t>
      </w:r>
    </w:p>
    <w:p w:rsidR="001309F1" w:rsidRPr="00295683" w:rsidRDefault="000241B3" w:rsidP="00EA2A62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Le document 1 présente le caryotype d’une cellule d’un gorille.</w:t>
      </w:r>
    </w:p>
    <w:p w:rsidR="000241B3" w:rsidRPr="00295683" w:rsidRDefault="000241B3" w:rsidP="000241B3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Donner la formule chromosomique de cette cellule.</w:t>
      </w:r>
    </w:p>
    <w:p w:rsidR="000241B3" w:rsidRPr="00295683" w:rsidRDefault="000241B3" w:rsidP="000241B3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Déterminer le nom des deux éléments entourés dans le document.</w:t>
      </w:r>
    </w:p>
    <w:p w:rsidR="000241B3" w:rsidRPr="00295683" w:rsidRDefault="000241B3" w:rsidP="000241B3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Déduire le sexe de l’individu.</w:t>
      </w:r>
    </w:p>
    <w:p w:rsidR="000932C5" w:rsidRPr="00295683" w:rsidRDefault="000932C5" w:rsidP="00EA2A62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Le document 2 présente la structure chimique d’une molécule</w:t>
      </w:r>
      <w:r w:rsidR="00EA2A62" w:rsidRPr="00295683">
        <w:rPr>
          <w:rFonts w:asciiTheme="majorBidi" w:hAnsiTheme="majorBidi" w:cstheme="majorBidi"/>
          <w:sz w:val="28"/>
          <w:szCs w:val="28"/>
        </w:rPr>
        <w:t xml:space="preserve"> d’</w:t>
      </w:r>
      <w:r w:rsidR="00EA2A62" w:rsidRPr="00295683">
        <w:rPr>
          <w:rFonts w:asciiTheme="majorBidi" w:hAnsiTheme="majorBidi" w:cstheme="majorBidi"/>
          <w:sz w:val="20"/>
          <w:szCs w:val="20"/>
        </w:rPr>
        <w:t>ADN</w:t>
      </w:r>
      <w:r w:rsidRPr="00295683">
        <w:rPr>
          <w:rFonts w:asciiTheme="majorBidi" w:hAnsiTheme="majorBidi" w:cstheme="majorBidi"/>
          <w:sz w:val="20"/>
          <w:szCs w:val="20"/>
        </w:rPr>
        <w:t>.</w:t>
      </w:r>
    </w:p>
    <w:p w:rsidR="00EA2A62" w:rsidRPr="00295683" w:rsidRDefault="00EA2A62" w:rsidP="00E95CD7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Nommer les éléments 1, 2, S, P, A, G, C, et T.</w:t>
      </w:r>
    </w:p>
    <w:p w:rsidR="00EA2A62" w:rsidRPr="00295683" w:rsidRDefault="00EA2A62" w:rsidP="00EA2A62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La quantité d’ADN a été déterminée chez différentes espèces.</w:t>
      </w:r>
    </w:p>
    <w:p w:rsidR="00EA2A62" w:rsidRPr="00295683" w:rsidRDefault="00EA2A62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Les résultats obtenus on permet de calculer les pourcentages du tableau</w:t>
      </w:r>
    </w:p>
    <w:p w:rsidR="00EA2A62" w:rsidRPr="00295683" w:rsidRDefault="006A0DE5" w:rsidP="0029568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margin-left:373.95pt;margin-top:.5pt;width:184.5pt;height:181.8pt;z-index:251659264">
            <v:textbox>
              <w:txbxContent>
                <w:p w:rsidR="009118F9" w:rsidRDefault="009118F9">
                  <w:r>
                    <w:rPr>
                      <w:noProof/>
                    </w:rPr>
                    <w:drawing>
                      <wp:inline distT="0" distB="0" distL="0" distR="0">
                        <wp:extent cx="2171700" cy="223837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5683">
        <w:rPr>
          <w:rFonts w:asciiTheme="majorBidi" w:hAnsiTheme="majorBidi" w:cstheme="majorBidi"/>
          <w:noProof/>
          <w:sz w:val="28"/>
          <w:szCs w:val="28"/>
        </w:rPr>
        <w:t>du</w:t>
      </w:r>
      <w:r w:rsidR="00295683">
        <w:rPr>
          <w:rFonts w:asciiTheme="majorBidi" w:hAnsiTheme="majorBidi" w:cstheme="majorBidi"/>
          <w:sz w:val="28"/>
          <w:szCs w:val="28"/>
        </w:rPr>
        <w:t xml:space="preserve"> </w:t>
      </w:r>
      <w:r w:rsidR="00EA2A62" w:rsidRPr="00295683">
        <w:rPr>
          <w:rFonts w:asciiTheme="majorBidi" w:hAnsiTheme="majorBidi" w:cstheme="majorBidi"/>
          <w:sz w:val="28"/>
          <w:szCs w:val="28"/>
        </w:rPr>
        <w:t xml:space="preserve"> document 3.</w:t>
      </w:r>
      <w:r w:rsidR="00295683" w:rsidRPr="00295683">
        <w:rPr>
          <w:rFonts w:asciiTheme="majorBidi" w:hAnsiTheme="majorBidi" w:cstheme="majorBidi"/>
          <w:sz w:val="28"/>
          <w:szCs w:val="28"/>
        </w:rPr>
        <w:t xml:space="preserve"> </w:t>
      </w:r>
    </w:p>
    <w:p w:rsidR="00DB7163" w:rsidRPr="00295683" w:rsidRDefault="00287A89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8" type="#_x0000_t202" style="position:absolute;margin-left:223.2pt;margin-top:.25pt;width:75pt;height:20.25pt;z-index:251666432">
            <v:textbox>
              <w:txbxContent>
                <w:p w:rsidR="00287A89" w:rsidRDefault="00287A89" w:rsidP="00287A89">
                  <w:pPr>
                    <w:jc w:val="center"/>
                  </w:pPr>
                  <w:r>
                    <w:t>Document 3</w:t>
                  </w:r>
                </w:p>
              </w:txbxContent>
            </v:textbox>
          </v:shape>
        </w:pict>
      </w:r>
    </w:p>
    <w:p w:rsidR="00DB7163" w:rsidRPr="00295683" w:rsidRDefault="00287A89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202" style="position:absolute;margin-left:150.45pt;margin-top:5.2pt;width:222.2pt;height:102.75pt;z-index:251661312;mso-wrap-style:none">
            <v:textbox>
              <w:txbxContent>
                <w:p w:rsidR="00DB7163" w:rsidRDefault="00B34547">
                  <w:r>
                    <w:rPr>
                      <w:noProof/>
                    </w:rPr>
                    <w:drawing>
                      <wp:inline distT="0" distB="0" distL="0" distR="0">
                        <wp:extent cx="2609850" cy="1123950"/>
                        <wp:effectExtent l="19050" t="0" r="0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2234" cy="1124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EA2A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91F05" w:rsidRPr="00295683" w:rsidRDefault="00091F05" w:rsidP="00091F05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a- Comment varie chaque pourcentage ?</w:t>
      </w:r>
    </w:p>
    <w:p w:rsidR="00295683" w:rsidRDefault="00091F05" w:rsidP="00295683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b- Comment ces résultats permettent d’expliquer la structure</w:t>
      </w:r>
    </w:p>
    <w:p w:rsidR="00091F05" w:rsidRPr="00295683" w:rsidRDefault="00091F05" w:rsidP="00295683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 xml:space="preserve"> illustrée</w:t>
      </w:r>
      <w:r w:rsidR="00295683" w:rsidRPr="00295683">
        <w:rPr>
          <w:rFonts w:asciiTheme="majorBidi" w:hAnsiTheme="majorBidi" w:cstheme="majorBidi"/>
          <w:sz w:val="28"/>
          <w:szCs w:val="28"/>
        </w:rPr>
        <w:t xml:space="preserve"> </w:t>
      </w:r>
      <w:r w:rsidRPr="00295683">
        <w:rPr>
          <w:rFonts w:asciiTheme="majorBidi" w:hAnsiTheme="majorBidi" w:cstheme="majorBidi"/>
          <w:sz w:val="28"/>
          <w:szCs w:val="28"/>
        </w:rPr>
        <w:t>dans le document 2?</w:t>
      </w:r>
    </w:p>
    <w:p w:rsidR="00091F05" w:rsidRPr="00295683" w:rsidRDefault="00091F05" w:rsidP="00295683">
      <w:pPr>
        <w:pStyle w:val="Paragraphedeliste"/>
        <w:numPr>
          <w:ilvl w:val="0"/>
          <w:numId w:val="3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Considérons un segment d’ADN composé de 24 bases azotées, telle que A+T/G+C=1,4.</w:t>
      </w:r>
    </w:p>
    <w:p w:rsidR="007E5C79" w:rsidRPr="00295683" w:rsidRDefault="007E5C79" w:rsidP="007E5C79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a- Calculer le nombre de chaque type des bases azotées.</w:t>
      </w:r>
    </w:p>
    <w:p w:rsidR="007E5C79" w:rsidRPr="00295683" w:rsidRDefault="007E5C79" w:rsidP="007E5C79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b- Représenter schématiquement ce segment d’ADN.</w:t>
      </w:r>
    </w:p>
    <w:p w:rsidR="00CD6061" w:rsidRPr="00295683" w:rsidRDefault="00CD6061" w:rsidP="00295683">
      <w:pPr>
        <w:pStyle w:val="Paragraphedeliste"/>
        <w:numPr>
          <w:ilvl w:val="0"/>
          <w:numId w:val="3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Les figures du document 4 présente</w:t>
      </w:r>
      <w:r w:rsidR="00852423" w:rsidRPr="00295683">
        <w:rPr>
          <w:rFonts w:asciiTheme="majorBidi" w:hAnsiTheme="majorBidi" w:cstheme="majorBidi"/>
          <w:sz w:val="28"/>
          <w:szCs w:val="28"/>
        </w:rPr>
        <w:t>nt</w:t>
      </w:r>
      <w:r w:rsidRPr="00295683">
        <w:rPr>
          <w:rFonts w:asciiTheme="majorBidi" w:hAnsiTheme="majorBidi" w:cstheme="majorBidi"/>
          <w:sz w:val="28"/>
          <w:szCs w:val="28"/>
        </w:rPr>
        <w:t xml:space="preserve"> quelque</w:t>
      </w:r>
      <w:r w:rsidR="00852423" w:rsidRPr="00295683">
        <w:rPr>
          <w:rFonts w:asciiTheme="majorBidi" w:hAnsiTheme="majorBidi" w:cstheme="majorBidi"/>
          <w:sz w:val="28"/>
          <w:szCs w:val="28"/>
        </w:rPr>
        <w:t>s</w:t>
      </w:r>
      <w:r w:rsidRPr="00295683">
        <w:rPr>
          <w:rFonts w:asciiTheme="majorBidi" w:hAnsiTheme="majorBidi" w:cstheme="majorBidi"/>
          <w:sz w:val="28"/>
          <w:szCs w:val="28"/>
        </w:rPr>
        <w:t xml:space="preserve"> étapes de la mitose chez </w:t>
      </w:r>
      <w:r w:rsidR="00295683">
        <w:rPr>
          <w:rFonts w:asciiTheme="majorBidi" w:hAnsiTheme="majorBidi" w:cstheme="majorBidi"/>
          <w:sz w:val="28"/>
          <w:szCs w:val="28"/>
        </w:rPr>
        <w:t>u</w:t>
      </w:r>
      <w:r w:rsidRPr="00295683">
        <w:rPr>
          <w:rFonts w:asciiTheme="majorBidi" w:hAnsiTheme="majorBidi" w:cstheme="majorBidi"/>
          <w:sz w:val="28"/>
          <w:szCs w:val="28"/>
        </w:rPr>
        <w:t>ne cellule végétale.</w:t>
      </w:r>
    </w:p>
    <w:p w:rsidR="00DB7163" w:rsidRPr="00295683" w:rsidRDefault="006A0DE5" w:rsidP="00CD6061">
      <w:pPr>
        <w:spacing w:after="0" w:line="240" w:lineRule="auto"/>
        <w:ind w:left="20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202" style="position:absolute;left:0;text-align:left;margin-left:41.7pt;margin-top:1.25pt;width:402.2pt;height:93.55pt;z-index:251660288;mso-wrap-style:none">
            <v:textbox>
              <w:txbxContent>
                <w:p w:rsidR="00DB7163" w:rsidRDefault="00DB7163" w:rsidP="00295683">
                  <w:r>
                    <w:rPr>
                      <w:noProof/>
                    </w:rPr>
                    <w:drawing>
                      <wp:inline distT="0" distB="0" distL="0" distR="0">
                        <wp:extent cx="4886325" cy="1114425"/>
                        <wp:effectExtent l="19050" t="0" r="9525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63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7163" w:rsidRPr="00295683" w:rsidRDefault="00DB7163" w:rsidP="00CD6061">
      <w:pPr>
        <w:spacing w:after="0" w:line="240" w:lineRule="auto"/>
        <w:ind w:left="207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CD6061">
      <w:pPr>
        <w:spacing w:after="0" w:line="240" w:lineRule="auto"/>
        <w:ind w:left="207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CD6061">
      <w:pPr>
        <w:spacing w:after="0" w:line="240" w:lineRule="auto"/>
        <w:ind w:left="207"/>
        <w:rPr>
          <w:rFonts w:asciiTheme="majorBidi" w:hAnsiTheme="majorBidi" w:cstheme="majorBidi"/>
          <w:sz w:val="28"/>
          <w:szCs w:val="28"/>
        </w:rPr>
      </w:pPr>
    </w:p>
    <w:p w:rsidR="00B34547" w:rsidRPr="00295683" w:rsidRDefault="00B34547" w:rsidP="00CD6061">
      <w:pPr>
        <w:spacing w:after="0" w:line="240" w:lineRule="auto"/>
        <w:ind w:left="207"/>
        <w:rPr>
          <w:rFonts w:asciiTheme="majorBidi" w:hAnsiTheme="majorBidi" w:cstheme="majorBidi"/>
          <w:sz w:val="28"/>
          <w:szCs w:val="28"/>
        </w:rPr>
      </w:pPr>
    </w:p>
    <w:p w:rsidR="00DB7163" w:rsidRPr="00295683" w:rsidRDefault="00DB7163" w:rsidP="008873E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D6061" w:rsidRPr="00295683" w:rsidRDefault="00EB4C57" w:rsidP="00EB4C57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a- Nommer chaque étape.</w:t>
      </w:r>
    </w:p>
    <w:p w:rsidR="00EB4C57" w:rsidRPr="00295683" w:rsidRDefault="00EB4C57" w:rsidP="00EB4C57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b- Classer ces étapes selon l’ordre chronologique.</w:t>
      </w:r>
    </w:p>
    <w:p w:rsidR="00B305A4" w:rsidRPr="000A4B80" w:rsidRDefault="00B52BFA" w:rsidP="000A4B80">
      <w:pPr>
        <w:pStyle w:val="Paragraphedeliste"/>
        <w:numPr>
          <w:ilvl w:val="0"/>
          <w:numId w:val="3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Des études scientifiques on</w:t>
      </w:r>
      <w:r w:rsidR="00852423" w:rsidRPr="00295683">
        <w:rPr>
          <w:rFonts w:asciiTheme="majorBidi" w:hAnsiTheme="majorBidi" w:cstheme="majorBidi"/>
          <w:sz w:val="28"/>
          <w:szCs w:val="28"/>
        </w:rPr>
        <w:t>t</w:t>
      </w:r>
      <w:r w:rsidRPr="00295683">
        <w:rPr>
          <w:rFonts w:asciiTheme="majorBidi" w:hAnsiTheme="majorBidi" w:cstheme="majorBidi"/>
          <w:sz w:val="28"/>
          <w:szCs w:val="28"/>
        </w:rPr>
        <w:t xml:space="preserve"> parvenu à découvrir deux protéines qui</w:t>
      </w:r>
      <w:r w:rsidR="000A4B80">
        <w:rPr>
          <w:rFonts w:asciiTheme="majorBidi" w:hAnsiTheme="majorBidi" w:cstheme="majorBidi"/>
          <w:sz w:val="28"/>
          <w:szCs w:val="28"/>
        </w:rPr>
        <w:t xml:space="preserve"> c</w:t>
      </w:r>
      <w:r w:rsidRPr="000A4B80">
        <w:rPr>
          <w:rFonts w:asciiTheme="majorBidi" w:hAnsiTheme="majorBidi" w:cstheme="majorBidi"/>
          <w:sz w:val="28"/>
          <w:szCs w:val="28"/>
        </w:rPr>
        <w:t xml:space="preserve">ontrôlent </w:t>
      </w:r>
      <w:r w:rsidR="00B305A4" w:rsidRPr="000A4B80">
        <w:rPr>
          <w:rFonts w:asciiTheme="majorBidi" w:hAnsiTheme="majorBidi" w:cstheme="majorBidi"/>
          <w:sz w:val="28"/>
          <w:szCs w:val="28"/>
        </w:rPr>
        <w:t>la division cellulaire :</w:t>
      </w:r>
    </w:p>
    <w:p w:rsidR="00B305A4" w:rsidRPr="00295683" w:rsidRDefault="00B305A4" w:rsidP="00B305A4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Protéine membranaire RAS, stimulant la réplication d’ADN.</w:t>
      </w:r>
    </w:p>
    <w:p w:rsidR="00091F05" w:rsidRPr="00295683" w:rsidRDefault="00B305A4" w:rsidP="00852423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 xml:space="preserve">Protéine nucléaire P53, qui arrête la division cellulaire par l’inhibition </w:t>
      </w:r>
      <w:r w:rsidR="00852423" w:rsidRPr="00295683">
        <w:rPr>
          <w:rFonts w:asciiTheme="majorBidi" w:hAnsiTheme="majorBidi" w:cstheme="majorBidi"/>
          <w:sz w:val="28"/>
          <w:szCs w:val="28"/>
        </w:rPr>
        <w:t>de l’activité de RAS.</w:t>
      </w:r>
    </w:p>
    <w:p w:rsidR="00E95CD7" w:rsidRPr="00295683" w:rsidRDefault="003E3CA9" w:rsidP="00852423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295683">
        <w:rPr>
          <w:rFonts w:asciiTheme="majorBidi" w:hAnsiTheme="majorBidi" w:cstheme="majorBidi"/>
          <w:sz w:val="28"/>
          <w:szCs w:val="28"/>
        </w:rPr>
        <w:t>Quel est l’effet de l’arrêt de la protéine P53 avec l’activation de la protéine RAS sur la cellule ?</w:t>
      </w:r>
    </w:p>
    <w:p w:rsidR="00227132" w:rsidRPr="000A4B80" w:rsidRDefault="00227132" w:rsidP="000A4B80">
      <w:pPr>
        <w:pStyle w:val="Paragraphedeliste"/>
        <w:numPr>
          <w:ilvl w:val="0"/>
          <w:numId w:val="3"/>
        </w:numPr>
        <w:spacing w:after="0" w:line="240" w:lineRule="auto"/>
        <w:ind w:left="567"/>
        <w:rPr>
          <w:rFonts w:asciiTheme="majorBidi" w:hAnsiTheme="majorBidi" w:cstheme="majorBidi"/>
          <w:sz w:val="28"/>
          <w:szCs w:val="28"/>
        </w:rPr>
      </w:pPr>
      <w:r w:rsidRPr="000A4B80">
        <w:rPr>
          <w:rFonts w:asciiTheme="majorBidi" w:hAnsiTheme="majorBidi" w:cstheme="majorBidi"/>
          <w:sz w:val="28"/>
          <w:szCs w:val="28"/>
        </w:rPr>
        <w:t>Les tumeurs cancéreuses apparaissent dans le corps à cause de la transformation de quelques cellules normales en cellules cancéreuses qui se divisent d’une façon continue et aléatoire.</w:t>
      </w:r>
    </w:p>
    <w:p w:rsidR="00DD0604" w:rsidRPr="008873EA" w:rsidRDefault="00DD0604" w:rsidP="000A4B80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0A4B80">
        <w:rPr>
          <w:rFonts w:asciiTheme="majorBidi" w:hAnsiTheme="majorBidi" w:cstheme="majorBidi"/>
          <w:sz w:val="28"/>
          <w:szCs w:val="28"/>
        </w:rPr>
        <w:t>En exploitant les données précédentes, proposer des hypothèses expliquant l’apparition des tumeurs cancéreuses dans le corps</w:t>
      </w:r>
      <w:r w:rsidR="000A4B80">
        <w:rPr>
          <w:rFonts w:asciiTheme="majorBidi" w:hAnsiTheme="majorBidi" w:cstheme="majorBidi"/>
          <w:sz w:val="28"/>
          <w:szCs w:val="28"/>
        </w:rPr>
        <w:t>.</w:t>
      </w:r>
      <w:r w:rsidRPr="000A4B80">
        <w:rPr>
          <w:rFonts w:asciiTheme="majorBidi" w:hAnsiTheme="majorBidi" w:cstheme="majorBidi"/>
          <w:sz w:val="28"/>
          <w:szCs w:val="28"/>
        </w:rPr>
        <w:t xml:space="preserve"> </w:t>
      </w:r>
    </w:p>
    <w:p w:rsidR="00706577" w:rsidRPr="00706577" w:rsidRDefault="00706577" w:rsidP="0070657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Exercice 2</w:t>
      </w:r>
      <w:r w:rsidRPr="0070657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 :</w:t>
      </w:r>
    </w:p>
    <w:p w:rsidR="008873EA" w:rsidRDefault="00842FC4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2FC4">
        <w:rPr>
          <w:rFonts w:asciiTheme="majorBidi" w:hAnsiTheme="majorBidi" w:cstheme="majorBidi"/>
          <w:sz w:val="28"/>
          <w:szCs w:val="28"/>
        </w:rPr>
        <w:t xml:space="preserve">Pour étudier le phénomène </w:t>
      </w:r>
      <w:r>
        <w:rPr>
          <w:rFonts w:asciiTheme="majorBidi" w:hAnsiTheme="majorBidi" w:cstheme="majorBidi"/>
          <w:sz w:val="28"/>
          <w:szCs w:val="28"/>
        </w:rPr>
        <w:t xml:space="preserve">qui contrôle la transmission de l’information génétique chez le renard, on </w:t>
      </w:r>
      <w:r w:rsidRPr="00842FC4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ro</w:t>
      </w:r>
      <w:r w:rsidRPr="00842FC4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ose les observations et les ex</w:t>
      </w:r>
      <w:r w:rsidRPr="00842FC4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ériences suivantes :</w:t>
      </w:r>
    </w:p>
    <w:p w:rsidR="00842FC4" w:rsidRDefault="00842FC4" w:rsidP="006532E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document 1 </w:t>
      </w:r>
      <w:r w:rsidRPr="00842FC4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résente un caryoty</w:t>
      </w:r>
      <w:r w:rsidRPr="00842FC4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 d’une cellule du renard.</w:t>
      </w:r>
    </w:p>
    <w:p w:rsidR="00842FC4" w:rsidRDefault="006A0DE5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5" type="#_x0000_t202" style="position:absolute;left:0;text-align:left;margin-left:4.95pt;margin-top:15.1pt;width:535.7pt;height:181.6pt;z-index:251665408;mso-wrap-style:none">
            <v:textbox>
              <w:txbxContent>
                <w:p w:rsidR="000B73BE" w:rsidRDefault="000B73BE" w:rsidP="000B73BE">
                  <w:r>
                    <w:rPr>
                      <w:noProof/>
                    </w:rPr>
                    <w:drawing>
                      <wp:inline distT="0" distB="0" distL="0" distR="0">
                        <wp:extent cx="6595506" cy="2137558"/>
                        <wp:effectExtent l="19050" t="0" r="0" b="0"/>
                        <wp:docPr id="2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0" cy="213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2FC4">
        <w:rPr>
          <w:rFonts w:asciiTheme="majorBidi" w:hAnsiTheme="majorBidi" w:cstheme="majorBidi"/>
          <w:sz w:val="28"/>
          <w:szCs w:val="28"/>
        </w:rPr>
        <w:t>Donner la formule chromosomique de cette cellule.</w:t>
      </w:r>
    </w:p>
    <w:p w:rsidR="000B73BE" w:rsidRPr="000B73BE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842FC4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842FC4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842FC4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B73BE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B73BE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842FC4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842FC4" w:rsidP="006532E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document 2 illustre un </w:t>
      </w:r>
      <w:r w:rsidRPr="00842FC4">
        <w:rPr>
          <w:rFonts w:asciiTheme="majorBidi" w:hAnsiTheme="majorBidi" w:cstheme="majorBidi"/>
          <w:sz w:val="28"/>
          <w:szCs w:val="28"/>
        </w:rPr>
        <w:t>phénomène</w:t>
      </w:r>
      <w:r>
        <w:rPr>
          <w:rFonts w:asciiTheme="majorBidi" w:hAnsiTheme="majorBidi" w:cstheme="majorBidi"/>
          <w:sz w:val="28"/>
          <w:szCs w:val="28"/>
        </w:rPr>
        <w:t xml:space="preserve"> principal observé dans le tissu épidermique du renard.</w:t>
      </w:r>
    </w:p>
    <w:p w:rsidR="00842FC4" w:rsidRDefault="00842FC4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Identifier ce phénomène.</w:t>
      </w:r>
    </w:p>
    <w:p w:rsidR="00842FC4" w:rsidRDefault="00842FC4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Identifier chaque étape dans le document 2.</w:t>
      </w:r>
    </w:p>
    <w:p w:rsidR="00F24E47" w:rsidRDefault="00842FC4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Réaliser un schéma complet et clair de l’étape c  considérant 2n=4.</w:t>
      </w:r>
    </w:p>
    <w:p w:rsidR="00842FC4" w:rsidRDefault="006A0DE5" w:rsidP="006532E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13.95pt;margin-top:34.75pt;width:534.2pt;height:42.75pt;z-index:251663360;mso-wrap-style:none">
            <v:textbox>
              <w:txbxContent>
                <w:p w:rsidR="00F24E47" w:rsidRDefault="00F24E47">
                  <w:r>
                    <w:rPr>
                      <w:noProof/>
                    </w:rPr>
                    <w:drawing>
                      <wp:inline distT="0" distB="0" distL="0" distR="0">
                        <wp:extent cx="6572250" cy="457200"/>
                        <wp:effectExtent l="19050" t="0" r="0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E47">
        <w:rPr>
          <w:rFonts w:asciiTheme="majorBidi" w:hAnsiTheme="majorBidi" w:cstheme="majorBidi"/>
          <w:sz w:val="28"/>
          <w:szCs w:val="28"/>
        </w:rPr>
        <w:t>Le document 3</w:t>
      </w:r>
      <w:r w:rsidR="00F24E47" w:rsidRPr="00F24E47">
        <w:rPr>
          <w:rFonts w:asciiTheme="majorBidi" w:hAnsiTheme="majorBidi" w:cstheme="majorBidi"/>
          <w:sz w:val="28"/>
          <w:szCs w:val="28"/>
        </w:rPr>
        <w:t xml:space="preserve"> présente</w:t>
      </w:r>
      <w:r w:rsidR="00F24E47">
        <w:rPr>
          <w:rFonts w:asciiTheme="majorBidi" w:hAnsiTheme="majorBidi" w:cstheme="majorBidi"/>
          <w:sz w:val="28"/>
          <w:szCs w:val="28"/>
        </w:rPr>
        <w:t xml:space="preserve"> la variation de la quantité d’ADN en fonction du temps dans chaque cellule durant un cycle cellulaire.</w:t>
      </w:r>
    </w:p>
    <w:p w:rsidR="00F24E47" w:rsidRPr="00F24E47" w:rsidRDefault="00F24E47" w:rsidP="006532E7">
      <w:pPr>
        <w:spacing w:after="0" w:line="240" w:lineRule="auto"/>
        <w:ind w:left="207"/>
        <w:jc w:val="both"/>
        <w:rPr>
          <w:rFonts w:asciiTheme="majorBidi" w:hAnsiTheme="majorBidi" w:cstheme="majorBidi"/>
          <w:sz w:val="28"/>
          <w:szCs w:val="28"/>
        </w:rPr>
      </w:pPr>
    </w:p>
    <w:p w:rsidR="00842FC4" w:rsidRDefault="009C4F70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Déterminer l’éta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e convenable du document 2 qui a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ris lieu entre 8h et 9h.</w:t>
      </w:r>
    </w:p>
    <w:p w:rsidR="009C4F70" w:rsidRDefault="00F8488B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Déterminer la durée exacte d’un cycle cellulaire.</w:t>
      </w:r>
    </w:p>
    <w:p w:rsidR="00F8488B" w:rsidRDefault="006A0DE5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202" style="position:absolute;left:0;text-align:left;margin-left:349.2pt;margin-top:38.15pt;width:205.7pt;height:200.6pt;z-index:251664384">
            <v:textbox>
              <w:txbxContent>
                <w:p w:rsidR="0062349A" w:rsidRDefault="0062349A">
                  <w:r>
                    <w:rPr>
                      <w:noProof/>
                    </w:rPr>
                    <w:drawing>
                      <wp:inline distT="0" distB="0" distL="0" distR="0">
                        <wp:extent cx="2403516" cy="2434441"/>
                        <wp:effectExtent l="19050" t="0" r="0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31" cy="2433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349A">
        <w:rPr>
          <w:rFonts w:asciiTheme="majorBidi" w:hAnsiTheme="majorBidi" w:cstheme="majorBidi"/>
          <w:sz w:val="28"/>
          <w:szCs w:val="28"/>
        </w:rPr>
        <w:t>Au même tem</w:t>
      </w:r>
      <w:r w:rsidR="0062349A" w:rsidRPr="00F24E47">
        <w:rPr>
          <w:rFonts w:asciiTheme="majorBidi" w:hAnsiTheme="majorBidi" w:cstheme="majorBidi"/>
          <w:sz w:val="28"/>
          <w:szCs w:val="28"/>
        </w:rPr>
        <w:t>p</w:t>
      </w:r>
      <w:r w:rsidR="0062349A">
        <w:rPr>
          <w:rFonts w:asciiTheme="majorBidi" w:hAnsiTheme="majorBidi" w:cstheme="majorBidi"/>
          <w:sz w:val="28"/>
          <w:szCs w:val="28"/>
        </w:rPr>
        <w:t xml:space="preserve">s de la détermination de la quantité d’ADN, on observé la chromatine des cellules </w:t>
      </w:r>
      <w:r w:rsidR="0062349A" w:rsidRPr="00F24E47">
        <w:rPr>
          <w:rFonts w:asciiTheme="majorBidi" w:hAnsiTheme="majorBidi" w:cstheme="majorBidi"/>
          <w:sz w:val="28"/>
          <w:szCs w:val="28"/>
        </w:rPr>
        <w:t>p</w:t>
      </w:r>
      <w:r w:rsidR="0062349A">
        <w:rPr>
          <w:rFonts w:asciiTheme="majorBidi" w:hAnsiTheme="majorBidi" w:cstheme="majorBidi"/>
          <w:sz w:val="28"/>
          <w:szCs w:val="28"/>
        </w:rPr>
        <w:t xml:space="preserve">ar le ME dans deux différentes </w:t>
      </w:r>
      <w:r w:rsidR="0062349A" w:rsidRPr="00F24E47">
        <w:rPr>
          <w:rFonts w:asciiTheme="majorBidi" w:hAnsiTheme="majorBidi" w:cstheme="majorBidi"/>
          <w:sz w:val="28"/>
          <w:szCs w:val="28"/>
        </w:rPr>
        <w:t>p</w:t>
      </w:r>
      <w:r w:rsidR="0062349A">
        <w:rPr>
          <w:rFonts w:asciiTheme="majorBidi" w:hAnsiTheme="majorBidi" w:cstheme="majorBidi"/>
          <w:sz w:val="28"/>
          <w:szCs w:val="28"/>
        </w:rPr>
        <w:t xml:space="preserve">ériodes du cycle cellulaire. Les résultats sont </w:t>
      </w:r>
      <w:r w:rsidR="0062349A" w:rsidRPr="00F24E47">
        <w:rPr>
          <w:rFonts w:asciiTheme="majorBidi" w:hAnsiTheme="majorBidi" w:cstheme="majorBidi"/>
          <w:sz w:val="28"/>
          <w:szCs w:val="28"/>
        </w:rPr>
        <w:t>p</w:t>
      </w:r>
      <w:r w:rsidR="0062349A">
        <w:rPr>
          <w:rFonts w:asciiTheme="majorBidi" w:hAnsiTheme="majorBidi" w:cstheme="majorBidi"/>
          <w:sz w:val="28"/>
          <w:szCs w:val="28"/>
        </w:rPr>
        <w:t xml:space="preserve">résentés dans le document 4. </w:t>
      </w:r>
    </w:p>
    <w:p w:rsidR="000B73BE" w:rsidRDefault="000B73BE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se basant sur le document 3, indiquer l’intervalle </w:t>
      </w:r>
    </w:p>
    <w:p w:rsidR="000B73BE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tem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s qui convient chaque forme du document 4.</w:t>
      </w:r>
    </w:p>
    <w:p w:rsidR="000B73BE" w:rsidRDefault="000B73BE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Schématiser, en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résentant les bases azotées, la </w:t>
      </w:r>
    </w:p>
    <w:p w:rsidR="000B73BE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73BE">
        <w:rPr>
          <w:rFonts w:asciiTheme="majorBidi" w:hAnsiTheme="majorBidi" w:cstheme="majorBidi"/>
          <w:sz w:val="28"/>
          <w:szCs w:val="28"/>
        </w:rPr>
        <w:t>Molécule</w:t>
      </w:r>
      <w:r>
        <w:rPr>
          <w:rFonts w:asciiTheme="majorBidi" w:hAnsiTheme="majorBidi" w:cstheme="majorBidi"/>
          <w:sz w:val="28"/>
          <w:szCs w:val="28"/>
        </w:rPr>
        <w:t xml:space="preserve"> d’ADN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our chaque forme 1 et 2.</w:t>
      </w:r>
    </w:p>
    <w:p w:rsidR="000B73BE" w:rsidRDefault="000B73BE" w:rsidP="006532E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trouve deux hy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othèses à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ro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os de l’endroit ou </w:t>
      </w:r>
    </w:p>
    <w:p w:rsidR="00C64D12" w:rsidRDefault="000B73BE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commence la sé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aration des deux brins d’ADN et son </w:t>
      </w:r>
      <w:r w:rsidR="00C64D12">
        <w:rPr>
          <w:rFonts w:asciiTheme="majorBidi" w:hAnsiTheme="majorBidi" w:cstheme="majorBidi"/>
          <w:sz w:val="28"/>
          <w:szCs w:val="28"/>
        </w:rPr>
        <w:t>sens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64D12" w:rsidRDefault="00C64D12" w:rsidP="006532E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othèse 1 : la sé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aration commence dans un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oint </w:t>
      </w:r>
    </w:p>
    <w:p w:rsidR="00C64D12" w:rsidRDefault="00C64D12" w:rsidP="006532E7">
      <w:pPr>
        <w:spacing w:after="0" w:line="240" w:lineRule="auto"/>
        <w:ind w:left="420"/>
        <w:jc w:val="both"/>
        <w:rPr>
          <w:rFonts w:asciiTheme="majorBidi" w:hAnsiTheme="majorBidi" w:cstheme="majorBidi"/>
          <w:sz w:val="28"/>
          <w:szCs w:val="28"/>
        </w:rPr>
      </w:pPr>
      <w:r w:rsidRPr="00C64D12"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sz w:val="28"/>
          <w:szCs w:val="28"/>
        </w:rPr>
        <w:t xml:space="preserve">se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oursuit selon un seul sens.</w:t>
      </w:r>
    </w:p>
    <w:p w:rsidR="00C64D12" w:rsidRDefault="00C64D12" w:rsidP="006532E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Hy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othèse 2 : la sé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aration commence dans un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oint </w:t>
      </w:r>
    </w:p>
    <w:p w:rsidR="00C64D12" w:rsidRDefault="00C64D12" w:rsidP="006532E7">
      <w:pPr>
        <w:spacing w:after="0" w:line="240" w:lineRule="auto"/>
        <w:ind w:left="420"/>
        <w:jc w:val="both"/>
        <w:rPr>
          <w:rFonts w:asciiTheme="majorBidi" w:hAnsiTheme="majorBidi" w:cstheme="majorBidi"/>
          <w:sz w:val="28"/>
          <w:szCs w:val="28"/>
        </w:rPr>
      </w:pPr>
      <w:r w:rsidRPr="00C64D12"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sz w:val="28"/>
          <w:szCs w:val="28"/>
        </w:rPr>
        <w:t xml:space="preserve">se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oursuit selon sens o</w:t>
      </w:r>
      <w:r w:rsidRPr="00F24E47">
        <w:rPr>
          <w:rFonts w:asciiTheme="majorBidi" w:hAnsiTheme="majorBidi" w:cstheme="majorBidi"/>
          <w:sz w:val="28"/>
          <w:szCs w:val="28"/>
        </w:rPr>
        <w:t>pp</w:t>
      </w:r>
      <w:r>
        <w:rPr>
          <w:rFonts w:asciiTheme="majorBidi" w:hAnsiTheme="majorBidi" w:cstheme="majorBidi"/>
          <w:sz w:val="28"/>
          <w:szCs w:val="28"/>
        </w:rPr>
        <w:t>osés.</w:t>
      </w:r>
    </w:p>
    <w:p w:rsidR="006532E7" w:rsidRDefault="006532E7" w:rsidP="006532E7">
      <w:pPr>
        <w:spacing w:after="0" w:line="240" w:lineRule="auto"/>
        <w:ind w:left="420"/>
        <w:jc w:val="both"/>
        <w:rPr>
          <w:rFonts w:asciiTheme="majorBidi" w:hAnsiTheme="majorBidi" w:cstheme="majorBidi"/>
          <w:sz w:val="28"/>
          <w:szCs w:val="28"/>
        </w:rPr>
      </w:pPr>
    </w:p>
    <w:p w:rsidR="00106090" w:rsidRDefault="00106090" w:rsidP="006532E7">
      <w:pPr>
        <w:spacing w:after="0" w:line="240" w:lineRule="auto"/>
        <w:ind w:left="420"/>
        <w:jc w:val="both"/>
        <w:rPr>
          <w:rFonts w:asciiTheme="majorBidi" w:hAnsiTheme="majorBidi" w:cstheme="majorBidi"/>
          <w:sz w:val="28"/>
          <w:szCs w:val="28"/>
        </w:rPr>
      </w:pPr>
    </w:p>
    <w:p w:rsidR="00C64D12" w:rsidRDefault="00FD04B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le but de déterminer l’hy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othèse exacte, les ex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ériences suivantes ont été réalisées :</w:t>
      </w:r>
    </w:p>
    <w:p w:rsidR="00FD04B0" w:rsidRDefault="00FD04B0" w:rsidP="006532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cultive des bactéries dans un milieu nutritif contenant une faible quantité de la thymidine radioactive,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uis un certain tem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s, on transfère ces bactéries vers un autre milieu contenant une grande  quantité de la thymidine radioactive</w:t>
      </w:r>
      <w:r w:rsidR="00DC0F97">
        <w:rPr>
          <w:rFonts w:asciiTheme="majorBidi" w:hAnsiTheme="majorBidi" w:cstheme="majorBidi"/>
          <w:sz w:val="28"/>
          <w:szCs w:val="28"/>
        </w:rPr>
        <w:t xml:space="preserve">. L’imagerie radioactive de la molécule d’ADN a </w:t>
      </w:r>
      <w:r w:rsidR="0043664C" w:rsidRPr="00F24E47">
        <w:rPr>
          <w:rFonts w:asciiTheme="majorBidi" w:hAnsiTheme="majorBidi" w:cstheme="majorBidi"/>
          <w:sz w:val="28"/>
          <w:szCs w:val="28"/>
        </w:rPr>
        <w:t>p</w:t>
      </w:r>
      <w:r w:rsidR="0043664C">
        <w:rPr>
          <w:rFonts w:asciiTheme="majorBidi" w:hAnsiTheme="majorBidi" w:cstheme="majorBidi"/>
          <w:sz w:val="28"/>
          <w:szCs w:val="28"/>
        </w:rPr>
        <w:t xml:space="preserve">ermet d’obtenir les résultats </w:t>
      </w:r>
      <w:r w:rsidR="0043664C" w:rsidRPr="00F24E47">
        <w:rPr>
          <w:rFonts w:asciiTheme="majorBidi" w:hAnsiTheme="majorBidi" w:cstheme="majorBidi"/>
          <w:sz w:val="28"/>
          <w:szCs w:val="28"/>
        </w:rPr>
        <w:t>p</w:t>
      </w:r>
      <w:r w:rsidR="0043664C">
        <w:rPr>
          <w:rFonts w:asciiTheme="majorBidi" w:hAnsiTheme="majorBidi" w:cstheme="majorBidi"/>
          <w:sz w:val="28"/>
          <w:szCs w:val="28"/>
        </w:rPr>
        <w:t>résentées dans le document 5.</w:t>
      </w:r>
    </w:p>
    <w:p w:rsidR="0095006A" w:rsidRDefault="0095006A" w:rsidP="006532E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se basant sur le document 5, ex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liquer la radioactivité dans chaque cas.</w:t>
      </w:r>
    </w:p>
    <w:p w:rsidR="0095006A" w:rsidRDefault="0095006A" w:rsidP="006532E7">
      <w:pPr>
        <w:pStyle w:val="Paragraphedeliste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Déduire l’hy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othèse retenue. </w:t>
      </w:r>
    </w:p>
    <w:p w:rsidR="004929F3" w:rsidRDefault="004929F3" w:rsidP="004929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29F3" w:rsidRPr="00706577" w:rsidRDefault="004929F3" w:rsidP="004929F3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Exercice 3</w:t>
      </w:r>
      <w:r w:rsidRPr="0070657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 :</w:t>
      </w:r>
    </w:p>
    <w:p w:rsidR="004929F3" w:rsidRDefault="004929F3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929F3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our étudier le mécanisme de la ré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lication d’ADN, et le mode de sa régulation durant le cycle cellulaire, on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ro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ose les données ex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érimentales suivantes :</w:t>
      </w:r>
    </w:p>
    <w:p w:rsidR="004929F3" w:rsidRPr="00FD5E38" w:rsidRDefault="004929F3" w:rsidP="00D118D9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rès l’injection des œuf de grenouille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 un ADN viral marqué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 </w:t>
      </w:r>
      <w:r w:rsidRPr="004929F3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H, on les </w:t>
      </w:r>
      <w:r w:rsidR="00DA5881">
        <w:rPr>
          <w:rFonts w:asciiTheme="majorBidi" w:hAnsiTheme="majorBidi" w:cstheme="majorBidi"/>
          <w:sz w:val="28"/>
          <w:szCs w:val="28"/>
        </w:rPr>
        <w:t>incube</w:t>
      </w:r>
      <w:r>
        <w:rPr>
          <w:rFonts w:asciiTheme="majorBidi" w:hAnsiTheme="majorBidi" w:cstheme="majorBidi"/>
          <w:sz w:val="28"/>
          <w:szCs w:val="28"/>
        </w:rPr>
        <w:t xml:space="preserve"> dans un milieu contenant des nucléotides de la citidine  ayant un </w:t>
      </w:r>
      <w:r w:rsidRPr="004929F3">
        <w:rPr>
          <w:rFonts w:asciiTheme="majorBidi" w:hAnsiTheme="majorBidi" w:cstheme="majorBidi"/>
          <w:sz w:val="28"/>
          <w:szCs w:val="28"/>
          <w:vertAlign w:val="superscript"/>
        </w:rPr>
        <w:t>32</w:t>
      </w:r>
      <w:r w:rsidRPr="004929F3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07B52">
        <w:rPr>
          <w:rFonts w:asciiTheme="majorBidi" w:hAnsiTheme="majorBidi" w:cstheme="majorBidi"/>
          <w:sz w:val="28"/>
          <w:szCs w:val="28"/>
        </w:rPr>
        <w:t xml:space="preserve">et des nucléotides de la </w:t>
      </w:r>
      <w:r w:rsidR="00C07B52" w:rsidRPr="00C07B52">
        <w:rPr>
          <w:rFonts w:asciiTheme="majorBidi" w:hAnsiTheme="majorBidi" w:cstheme="majorBidi"/>
          <w:sz w:val="28"/>
          <w:szCs w:val="28"/>
        </w:rPr>
        <w:t>bromouridine</w:t>
      </w:r>
      <w:r w:rsidR="00683525">
        <w:rPr>
          <w:rFonts w:asciiTheme="majorBidi" w:hAnsiTheme="majorBidi" w:cstheme="majorBidi"/>
          <w:sz w:val="28"/>
          <w:szCs w:val="28"/>
        </w:rPr>
        <w:t xml:space="preserve"> lourdes et non marquées</w:t>
      </w:r>
      <w:r w:rsidR="00C07B52">
        <w:rPr>
          <w:rFonts w:asciiTheme="majorBidi" w:hAnsiTheme="majorBidi" w:cstheme="majorBidi"/>
          <w:sz w:val="28"/>
          <w:szCs w:val="28"/>
        </w:rPr>
        <w:t xml:space="preserve"> (la </w:t>
      </w:r>
      <w:r w:rsidR="00C07B52" w:rsidRPr="00C07B52">
        <w:rPr>
          <w:rFonts w:asciiTheme="majorBidi" w:hAnsiTheme="majorBidi" w:cstheme="majorBidi"/>
          <w:sz w:val="28"/>
          <w:szCs w:val="28"/>
        </w:rPr>
        <w:t>bromouridine</w:t>
      </w:r>
      <w:r w:rsidR="00C07B52">
        <w:rPr>
          <w:rFonts w:asciiTheme="majorBidi" w:hAnsiTheme="majorBidi" w:cstheme="majorBidi"/>
          <w:sz w:val="28"/>
          <w:szCs w:val="28"/>
        </w:rPr>
        <w:t xml:space="preserve"> est un substituant de la thymidine qui augmente la densité de l’ADN dont il est incor</w:t>
      </w:r>
      <w:r w:rsidR="00C07B52" w:rsidRPr="00F24E47">
        <w:rPr>
          <w:rFonts w:asciiTheme="majorBidi" w:hAnsiTheme="majorBidi" w:cstheme="majorBidi"/>
          <w:sz w:val="28"/>
          <w:szCs w:val="28"/>
        </w:rPr>
        <w:t>p</w:t>
      </w:r>
      <w:r w:rsidR="00C07B52">
        <w:rPr>
          <w:rFonts w:asciiTheme="majorBidi" w:hAnsiTheme="majorBidi" w:cstheme="majorBidi"/>
          <w:sz w:val="28"/>
          <w:szCs w:val="28"/>
        </w:rPr>
        <w:t>oré)</w:t>
      </w:r>
      <w:r w:rsidR="00683525">
        <w:rPr>
          <w:rFonts w:asciiTheme="majorBidi" w:hAnsiTheme="majorBidi" w:cstheme="majorBidi"/>
          <w:sz w:val="28"/>
          <w:szCs w:val="28"/>
        </w:rPr>
        <w:t>.</w:t>
      </w:r>
    </w:p>
    <w:p w:rsidR="007019BA" w:rsidRDefault="00683525" w:rsidP="00D118D9">
      <w:pPr>
        <w:pStyle w:val="Paragraphedeliste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rès l’incubation des œuf dans le milieu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endant une durée suffisante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our un cycle (La figure A), ou bien 2 cycles (La figure B), l’extraction de l’ADN et sa centrifugation dans un milieu à densité croissante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ermet de sé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arer trois ty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es d’ADN :</w:t>
      </w:r>
    </w:p>
    <w:p w:rsidR="00683525" w:rsidRDefault="00683525" w:rsidP="00D118D9">
      <w:pPr>
        <w:pStyle w:val="Paragraphedeliste"/>
        <w:numPr>
          <w:ilvl w:val="0"/>
          <w:numId w:val="6"/>
        </w:numPr>
        <w:spacing w:after="0"/>
        <w:ind w:left="184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 l’ADN qui ne contient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as de bromouridine.</w:t>
      </w:r>
    </w:p>
    <w:p w:rsidR="00683525" w:rsidRDefault="00683525" w:rsidP="00D118D9">
      <w:pPr>
        <w:pStyle w:val="Paragraphedeliste"/>
        <w:numPr>
          <w:ilvl w:val="0"/>
          <w:numId w:val="6"/>
        </w:numPr>
        <w:spacing w:after="0"/>
        <w:ind w:left="184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l’ADN à un seul brin contenant la bromouridine.</w:t>
      </w:r>
    </w:p>
    <w:p w:rsidR="00683525" w:rsidRDefault="00683525" w:rsidP="00D118D9">
      <w:pPr>
        <w:pStyle w:val="Paragraphedeliste"/>
        <w:numPr>
          <w:ilvl w:val="0"/>
          <w:numId w:val="6"/>
        </w:numPr>
        <w:spacing w:after="0"/>
        <w:ind w:left="184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l’ADN à un deux brins contenants la bromouridine.</w:t>
      </w:r>
    </w:p>
    <w:p w:rsidR="00683525" w:rsidRDefault="00683525" w:rsidP="00D118D9">
      <w:pPr>
        <w:pStyle w:val="Paragraphedeliste"/>
        <w:spacing w:after="0"/>
        <w:ind w:left="184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9" type="#_x0000_t202" style="position:absolute;left:0;text-align:left;margin-left:12.45pt;margin-top:7.35pt;width:527.15pt;height:226.3pt;z-index:251667456;mso-wrap-style:none">
            <v:textbox>
              <w:txbxContent>
                <w:p w:rsidR="007019BA" w:rsidRDefault="00683525">
                  <w:r>
                    <w:rPr>
                      <w:noProof/>
                    </w:rPr>
                    <w:drawing>
                      <wp:inline distT="0" distB="0" distL="0" distR="0">
                        <wp:extent cx="6483292" cy="2766651"/>
                        <wp:effectExtent l="19050" t="0" r="0" b="0"/>
                        <wp:docPr id="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6307" cy="276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83525" w:rsidRDefault="00683525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Qu’</w:t>
      </w:r>
      <w:r w:rsidR="008B2AC3">
        <w:rPr>
          <w:rFonts w:asciiTheme="majorBidi" w:hAnsiTheme="majorBidi" w:cstheme="majorBidi"/>
          <w:sz w:val="28"/>
          <w:szCs w:val="28"/>
        </w:rPr>
        <w:t xml:space="preserve">est ce </w:t>
      </w:r>
      <w:r>
        <w:rPr>
          <w:rFonts w:asciiTheme="majorBidi" w:hAnsiTheme="majorBidi" w:cstheme="majorBidi"/>
          <w:sz w:val="28"/>
          <w:szCs w:val="28"/>
        </w:rPr>
        <w:t xml:space="preserve">qu’on désigne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ar la citidine ?</w:t>
      </w:r>
    </w:p>
    <w:p w:rsidR="00683525" w:rsidRDefault="008B2AC3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 est le rôle de la citidine radioactive et la bromouridine ?</w:t>
      </w:r>
    </w:p>
    <w:p w:rsidR="008B2AC3" w:rsidRDefault="008B2AC3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s’a</w:t>
      </w:r>
      <w:r w:rsidRPr="00F24E47">
        <w:rPr>
          <w:rFonts w:asciiTheme="majorBidi" w:hAnsiTheme="majorBidi" w:cstheme="majorBidi"/>
          <w:sz w:val="28"/>
          <w:szCs w:val="28"/>
        </w:rPr>
        <w:t>pp</w:t>
      </w:r>
      <w:r w:rsidR="00534684">
        <w:rPr>
          <w:rFonts w:asciiTheme="majorBidi" w:hAnsiTheme="majorBidi" w:cstheme="majorBidi"/>
          <w:sz w:val="28"/>
          <w:szCs w:val="28"/>
        </w:rPr>
        <w:t>uyant sur la figure A</w:t>
      </w:r>
      <w:r>
        <w:rPr>
          <w:rFonts w:asciiTheme="majorBidi" w:hAnsiTheme="majorBidi" w:cstheme="majorBidi"/>
          <w:sz w:val="28"/>
          <w:szCs w:val="28"/>
        </w:rPr>
        <w:t xml:space="preserve"> du document 1 :</w:t>
      </w:r>
    </w:p>
    <w:p w:rsidR="008B2AC3" w:rsidRDefault="008B2AC3" w:rsidP="00D118D9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arer la densité de l’ADN marqué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 le tritium et celui marqué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ar </w:t>
      </w:r>
      <w:r w:rsidRPr="004929F3">
        <w:rPr>
          <w:rFonts w:asciiTheme="majorBidi" w:hAnsiTheme="majorBidi" w:cstheme="majorBidi"/>
          <w:sz w:val="28"/>
          <w:szCs w:val="28"/>
          <w:vertAlign w:val="superscript"/>
        </w:rPr>
        <w:t>32</w:t>
      </w:r>
      <w:r w:rsidRPr="004929F3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4684" w:rsidRDefault="008B2AC3" w:rsidP="00D118D9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liquer les résultats de cette com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 w:rsidR="00534684">
        <w:rPr>
          <w:rFonts w:asciiTheme="majorBidi" w:hAnsiTheme="majorBidi" w:cstheme="majorBidi"/>
          <w:sz w:val="28"/>
          <w:szCs w:val="28"/>
        </w:rPr>
        <w:t>araison en utilisant les connaissances du cours.</w:t>
      </w:r>
    </w:p>
    <w:p w:rsidR="00534684" w:rsidRDefault="008B2AC3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34684">
        <w:rPr>
          <w:rFonts w:asciiTheme="majorBidi" w:hAnsiTheme="majorBidi" w:cstheme="majorBidi"/>
          <w:sz w:val="28"/>
          <w:szCs w:val="28"/>
        </w:rPr>
        <w:t xml:space="preserve">  </w:t>
      </w:r>
      <w:r w:rsidR="00534684">
        <w:rPr>
          <w:rFonts w:asciiTheme="majorBidi" w:hAnsiTheme="majorBidi" w:cstheme="majorBidi"/>
          <w:sz w:val="28"/>
          <w:szCs w:val="28"/>
        </w:rPr>
        <w:t>En s’a</w:t>
      </w:r>
      <w:r w:rsidR="00534684" w:rsidRPr="00F24E47">
        <w:rPr>
          <w:rFonts w:asciiTheme="majorBidi" w:hAnsiTheme="majorBidi" w:cstheme="majorBidi"/>
          <w:sz w:val="28"/>
          <w:szCs w:val="28"/>
        </w:rPr>
        <w:t>pp</w:t>
      </w:r>
      <w:r w:rsidR="00534684">
        <w:rPr>
          <w:rFonts w:asciiTheme="majorBidi" w:hAnsiTheme="majorBidi" w:cstheme="majorBidi"/>
          <w:sz w:val="28"/>
          <w:szCs w:val="28"/>
        </w:rPr>
        <w:t>uyant sur la figure B du document 1 et vos connaissances, ex</w:t>
      </w:r>
      <w:r w:rsidR="00534684" w:rsidRPr="00F24E47">
        <w:rPr>
          <w:rFonts w:asciiTheme="majorBidi" w:hAnsiTheme="majorBidi" w:cstheme="majorBidi"/>
          <w:sz w:val="28"/>
          <w:szCs w:val="28"/>
        </w:rPr>
        <w:t>p</w:t>
      </w:r>
      <w:r w:rsidR="00534684">
        <w:rPr>
          <w:rFonts w:asciiTheme="majorBidi" w:hAnsiTheme="majorBidi" w:cstheme="majorBidi"/>
          <w:sz w:val="28"/>
          <w:szCs w:val="28"/>
        </w:rPr>
        <w:t xml:space="preserve">liquer la différence de la densité entre les deux </w:t>
      </w:r>
      <w:r w:rsidR="00534684" w:rsidRPr="00F24E47">
        <w:rPr>
          <w:rFonts w:asciiTheme="majorBidi" w:hAnsiTheme="majorBidi" w:cstheme="majorBidi"/>
          <w:sz w:val="28"/>
          <w:szCs w:val="28"/>
        </w:rPr>
        <w:t>p</w:t>
      </w:r>
      <w:r w:rsidR="00534684">
        <w:rPr>
          <w:rFonts w:asciiTheme="majorBidi" w:hAnsiTheme="majorBidi" w:cstheme="majorBidi"/>
          <w:sz w:val="28"/>
          <w:szCs w:val="28"/>
        </w:rPr>
        <w:t xml:space="preserve">ics d’ADN marqué </w:t>
      </w:r>
      <w:r w:rsidR="00534684" w:rsidRPr="00F24E47">
        <w:rPr>
          <w:rFonts w:asciiTheme="majorBidi" w:hAnsiTheme="majorBidi" w:cstheme="majorBidi"/>
          <w:sz w:val="28"/>
          <w:szCs w:val="28"/>
        </w:rPr>
        <w:t>p</w:t>
      </w:r>
      <w:r w:rsidR="00534684">
        <w:rPr>
          <w:rFonts w:asciiTheme="majorBidi" w:hAnsiTheme="majorBidi" w:cstheme="majorBidi"/>
          <w:sz w:val="28"/>
          <w:szCs w:val="28"/>
        </w:rPr>
        <w:t xml:space="preserve">ar  </w:t>
      </w:r>
      <w:r w:rsidR="00534684" w:rsidRPr="004929F3">
        <w:rPr>
          <w:rFonts w:asciiTheme="majorBidi" w:hAnsiTheme="majorBidi" w:cstheme="majorBidi"/>
          <w:sz w:val="28"/>
          <w:szCs w:val="28"/>
          <w:vertAlign w:val="superscript"/>
        </w:rPr>
        <w:t>32</w:t>
      </w:r>
      <w:r w:rsidR="00534684" w:rsidRPr="004929F3">
        <w:rPr>
          <w:rFonts w:asciiTheme="majorBidi" w:hAnsiTheme="majorBidi" w:cstheme="majorBidi"/>
          <w:sz w:val="28"/>
          <w:szCs w:val="28"/>
        </w:rPr>
        <w:t>P</w:t>
      </w:r>
      <w:r w:rsidR="00534684">
        <w:rPr>
          <w:rFonts w:asciiTheme="majorBidi" w:hAnsiTheme="majorBidi" w:cstheme="majorBidi"/>
          <w:sz w:val="28"/>
          <w:szCs w:val="28"/>
        </w:rPr>
        <w:t>.</w:t>
      </w:r>
      <w:r w:rsidR="00836BC3">
        <w:rPr>
          <w:rFonts w:asciiTheme="majorBidi" w:hAnsiTheme="majorBidi" w:cstheme="majorBidi"/>
          <w:sz w:val="28"/>
          <w:szCs w:val="28"/>
        </w:rPr>
        <w:t>x</w:t>
      </w:r>
    </w:p>
    <w:p w:rsidR="00836BC3" w:rsidRDefault="00836BC3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Selon les ré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onses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>récédent</w:t>
      </w:r>
      <w:r>
        <w:rPr>
          <w:rFonts w:asciiTheme="majorBidi" w:hAnsiTheme="majorBidi" w:cstheme="majorBidi"/>
          <w:sz w:val="28"/>
          <w:szCs w:val="28"/>
        </w:rPr>
        <w:t xml:space="preserve">es, </w:t>
      </w:r>
      <w:r w:rsidR="004A3B2C">
        <w:rPr>
          <w:rFonts w:asciiTheme="majorBidi" w:hAnsiTheme="majorBidi" w:cstheme="majorBidi"/>
          <w:sz w:val="28"/>
          <w:szCs w:val="28"/>
        </w:rPr>
        <w:t xml:space="preserve">déterminer la </w:t>
      </w:r>
      <w:r w:rsidR="004A3B2C"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>ro</w:t>
      </w:r>
      <w:r w:rsidR="004A3B2C"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 xml:space="preserve">riété </w:t>
      </w:r>
      <w:r w:rsidR="004A3B2C"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>rinci</w:t>
      </w:r>
      <w:r w:rsidR="004A3B2C"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>ale de la ré</w:t>
      </w:r>
      <w:r w:rsidR="004A3B2C" w:rsidRPr="00F24E47">
        <w:rPr>
          <w:rFonts w:asciiTheme="majorBidi" w:hAnsiTheme="majorBidi" w:cstheme="majorBidi"/>
          <w:sz w:val="28"/>
          <w:szCs w:val="28"/>
        </w:rPr>
        <w:t>p</w:t>
      </w:r>
      <w:r w:rsidR="004A3B2C">
        <w:rPr>
          <w:rFonts w:asciiTheme="majorBidi" w:hAnsiTheme="majorBidi" w:cstheme="majorBidi"/>
          <w:sz w:val="28"/>
          <w:szCs w:val="28"/>
        </w:rPr>
        <w:t>lication d’ADN.</w:t>
      </w:r>
    </w:p>
    <w:p w:rsidR="002F2FE4" w:rsidRDefault="0083461D" w:rsidP="00D118D9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arallèle avec l’ex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érience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récédente, lorsqu’on ajoute au milieu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récédent de la cyclohéximide (substance qui inhibe l’activité enzymatique dans le milieu)</w:t>
      </w:r>
      <w:r w:rsidR="00116CCE">
        <w:rPr>
          <w:rFonts w:asciiTheme="majorBidi" w:hAnsiTheme="majorBidi" w:cstheme="majorBidi"/>
          <w:sz w:val="28"/>
          <w:szCs w:val="28"/>
        </w:rPr>
        <w:t xml:space="preserve">, avant l’incubation, on remarque que les résultats obtenus après un cycle ou deux cycles ne diffèrent </w:t>
      </w:r>
      <w:r w:rsidR="00116CCE" w:rsidRPr="00F24E47">
        <w:rPr>
          <w:rFonts w:asciiTheme="majorBidi" w:hAnsiTheme="majorBidi" w:cstheme="majorBidi"/>
          <w:sz w:val="28"/>
          <w:szCs w:val="28"/>
        </w:rPr>
        <w:t>p</w:t>
      </w:r>
      <w:r w:rsidR="00116CCE">
        <w:rPr>
          <w:rFonts w:asciiTheme="majorBidi" w:hAnsiTheme="majorBidi" w:cstheme="majorBidi"/>
          <w:sz w:val="28"/>
          <w:szCs w:val="28"/>
        </w:rPr>
        <w:t xml:space="preserve">as de ceux </w:t>
      </w:r>
      <w:r w:rsidR="00116CCE" w:rsidRPr="00F24E47">
        <w:rPr>
          <w:rFonts w:asciiTheme="majorBidi" w:hAnsiTheme="majorBidi" w:cstheme="majorBidi"/>
          <w:sz w:val="28"/>
          <w:szCs w:val="28"/>
        </w:rPr>
        <w:t>p</w:t>
      </w:r>
      <w:r w:rsidR="00116CCE">
        <w:rPr>
          <w:rFonts w:asciiTheme="majorBidi" w:hAnsiTheme="majorBidi" w:cstheme="majorBidi"/>
          <w:sz w:val="28"/>
          <w:szCs w:val="28"/>
        </w:rPr>
        <w:t>résentés dans la figure A.</w:t>
      </w:r>
    </w:p>
    <w:p w:rsidR="00116CCE" w:rsidRDefault="00116CCE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Mentionner les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rotéines essentielles dans le chromosome et dans la ré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lication d’ADN.</w:t>
      </w:r>
    </w:p>
    <w:p w:rsidR="00116CCE" w:rsidRDefault="00116CCE" w:rsidP="00D118D9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Sachant que l’œuf fécondé est ca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able de se diviser une 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remière fois</w:t>
      </w:r>
      <w:r w:rsidR="00D118D9">
        <w:rPr>
          <w:rFonts w:asciiTheme="majorBidi" w:hAnsiTheme="majorBidi" w:cstheme="majorBidi"/>
          <w:sz w:val="28"/>
          <w:szCs w:val="28"/>
        </w:rPr>
        <w:t xml:space="preserve"> d’une façon automatique, ex</w:t>
      </w:r>
      <w:r w:rsidR="00D118D9" w:rsidRPr="00F24E47">
        <w:rPr>
          <w:rFonts w:asciiTheme="majorBidi" w:hAnsiTheme="majorBidi" w:cstheme="majorBidi"/>
          <w:sz w:val="28"/>
          <w:szCs w:val="28"/>
        </w:rPr>
        <w:t>p</w:t>
      </w:r>
      <w:r w:rsidR="00D118D9">
        <w:rPr>
          <w:rFonts w:asciiTheme="majorBidi" w:hAnsiTheme="majorBidi" w:cstheme="majorBidi"/>
          <w:sz w:val="28"/>
          <w:szCs w:val="28"/>
        </w:rPr>
        <w:t xml:space="preserve">liquer la relation entre l’effet de la cyclohéximide et l’absence du </w:t>
      </w:r>
      <w:r w:rsidR="00D118D9" w:rsidRPr="00F24E47">
        <w:rPr>
          <w:rFonts w:asciiTheme="majorBidi" w:hAnsiTheme="majorBidi" w:cstheme="majorBidi"/>
          <w:sz w:val="28"/>
          <w:szCs w:val="28"/>
        </w:rPr>
        <w:t>p</w:t>
      </w:r>
      <w:r w:rsidR="00D118D9">
        <w:rPr>
          <w:rFonts w:asciiTheme="majorBidi" w:hAnsiTheme="majorBidi" w:cstheme="majorBidi"/>
          <w:sz w:val="28"/>
          <w:szCs w:val="28"/>
        </w:rPr>
        <w:t xml:space="preserve">ic de l’ADN lourd. </w:t>
      </w:r>
    </w:p>
    <w:p w:rsidR="00920798" w:rsidRDefault="00920798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20798" w:rsidRPr="00706577" w:rsidRDefault="00920798" w:rsidP="009207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Exercice 4</w:t>
      </w:r>
      <w:r w:rsidRPr="0070657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 :</w:t>
      </w:r>
    </w:p>
    <w:p w:rsidR="005C1403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1" type="#_x0000_t202" style="position:absolute;left:0;text-align:left;margin-left:26.7pt;margin-top:32.65pt;width:453.2pt;height:205.5pt;z-index:251668480;mso-wrap-style:none">
            <v:textbox>
              <w:txbxContent>
                <w:p w:rsidR="002E7DFC" w:rsidRDefault="002E7DFC" w:rsidP="002E7DFC">
                  <w:r>
                    <w:rPr>
                      <w:noProof/>
                    </w:rPr>
                    <w:drawing>
                      <wp:inline distT="0" distB="0" distL="0" distR="0">
                        <wp:extent cx="5534025" cy="2571750"/>
                        <wp:effectExtent l="19050" t="0" r="9525" b="0"/>
                        <wp:docPr id="3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4025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1D9C">
        <w:rPr>
          <w:rFonts w:asciiTheme="majorBidi" w:hAnsiTheme="majorBidi" w:cstheme="majorBidi"/>
          <w:sz w:val="28"/>
          <w:szCs w:val="28"/>
        </w:rPr>
        <w:t>Afin d’étudier les différents as</w:t>
      </w:r>
      <w:r w:rsidR="00D31D9C" w:rsidRPr="00F24E47">
        <w:rPr>
          <w:rFonts w:asciiTheme="majorBidi" w:hAnsiTheme="majorBidi" w:cstheme="majorBidi"/>
          <w:sz w:val="28"/>
          <w:szCs w:val="28"/>
        </w:rPr>
        <w:t>p</w:t>
      </w:r>
      <w:r w:rsidR="00D31D9C">
        <w:rPr>
          <w:rFonts w:asciiTheme="majorBidi" w:hAnsiTheme="majorBidi" w:cstheme="majorBidi"/>
          <w:sz w:val="28"/>
          <w:szCs w:val="28"/>
        </w:rPr>
        <w:t xml:space="preserve">ects de la matière héréditaire durant la division cellulaire, on considère le document suivant. </w:t>
      </w: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2E7DFC">
      <w:pPr>
        <w:pStyle w:val="Paragraphedeliste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Qu’est ce que re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 w:rsidR="003A31FE">
        <w:rPr>
          <w:rFonts w:asciiTheme="majorBidi" w:hAnsiTheme="majorBidi" w:cstheme="majorBidi"/>
          <w:sz w:val="28"/>
          <w:szCs w:val="28"/>
        </w:rPr>
        <w:t>résente c</w:t>
      </w:r>
      <w:r>
        <w:rPr>
          <w:rFonts w:asciiTheme="majorBidi" w:hAnsiTheme="majorBidi" w:cstheme="majorBidi"/>
          <w:sz w:val="28"/>
          <w:szCs w:val="28"/>
        </w:rPr>
        <w:t>e document ?</w:t>
      </w:r>
    </w:p>
    <w:p w:rsidR="002E7DFC" w:rsidRDefault="002E7DFC" w:rsidP="003A31FE">
      <w:pPr>
        <w:pStyle w:val="Paragraphedeliste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Analyser le</w:t>
      </w:r>
      <w:r w:rsidR="003A31FE">
        <w:rPr>
          <w:rFonts w:asciiTheme="majorBidi" w:hAnsiTheme="majorBidi" w:cstheme="majorBidi"/>
          <w:sz w:val="28"/>
          <w:szCs w:val="28"/>
        </w:rPr>
        <w:t xml:space="preserve"> document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E7DFC" w:rsidRDefault="002E7DFC" w:rsidP="002E7DFC">
      <w:pPr>
        <w:pStyle w:val="Paragraphedeliste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Identifier les éta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es de a jusqu'à h.</w:t>
      </w:r>
    </w:p>
    <w:p w:rsidR="002E7DFC" w:rsidRPr="002E7DFC" w:rsidRDefault="002E7DFC" w:rsidP="002E7DFC">
      <w:pPr>
        <w:pStyle w:val="Paragraphedeliste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Schématiser l’as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ect de la matière génétique durant chaque éta</w:t>
      </w:r>
      <w:r w:rsidRPr="00F24E4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e.</w:t>
      </w: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E7DFC" w:rsidRDefault="002E7DFC" w:rsidP="0092079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20798" w:rsidRPr="005C1403" w:rsidRDefault="005C1403" w:rsidP="005C1403">
      <w:pPr>
        <w:tabs>
          <w:tab w:val="left" w:pos="21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920798" w:rsidRPr="005C1403" w:rsidSect="008873EA">
      <w:footerReference w:type="default" r:id="rId16"/>
      <w:pgSz w:w="11906" w:h="16838"/>
      <w:pgMar w:top="284" w:right="424" w:bottom="284" w:left="426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1D" w:rsidRDefault="00B8681D" w:rsidP="008873EA">
      <w:pPr>
        <w:spacing w:after="0" w:line="240" w:lineRule="auto"/>
      </w:pPr>
      <w:r>
        <w:separator/>
      </w:r>
    </w:p>
  </w:endnote>
  <w:endnote w:type="continuationSeparator" w:id="1">
    <w:p w:rsidR="00B8681D" w:rsidRDefault="00B8681D" w:rsidP="0088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EA" w:rsidRDefault="003A31FE">
    <w:pPr>
      <w:pStyle w:val="Pieddepage"/>
    </w:pPr>
    <w:r>
      <w:t>1 bac sc math biof</w:t>
    </w:r>
    <w:r w:rsidR="008873EA">
      <w:tab/>
    </w:r>
    <w:r w:rsidR="008873EA">
      <w:tab/>
    </w:r>
    <w:r w:rsidR="008873EA">
      <w:tab/>
      <w:t>P</w:t>
    </w:r>
    <w:r>
      <w:t>r</w:t>
    </w:r>
    <w:r w:rsidR="008873EA">
      <w:t> : S.AZOUNKDI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1D" w:rsidRDefault="00B8681D" w:rsidP="008873EA">
      <w:pPr>
        <w:spacing w:after="0" w:line="240" w:lineRule="auto"/>
      </w:pPr>
      <w:r>
        <w:separator/>
      </w:r>
    </w:p>
  </w:footnote>
  <w:footnote w:type="continuationSeparator" w:id="1">
    <w:p w:rsidR="00B8681D" w:rsidRDefault="00B8681D" w:rsidP="0088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626C"/>
      </v:shape>
    </w:pict>
  </w:numPicBullet>
  <w:abstractNum w:abstractNumId="0">
    <w:nsid w:val="09B06576"/>
    <w:multiLevelType w:val="hybridMultilevel"/>
    <w:tmpl w:val="E4E48E50"/>
    <w:lvl w:ilvl="0" w:tplc="FC8AC43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B5B"/>
    <w:multiLevelType w:val="hybridMultilevel"/>
    <w:tmpl w:val="03A4E78C"/>
    <w:lvl w:ilvl="0" w:tplc="902A3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0B58"/>
    <w:multiLevelType w:val="hybridMultilevel"/>
    <w:tmpl w:val="A31A880C"/>
    <w:lvl w:ilvl="0" w:tplc="9EA2221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672BB5"/>
    <w:multiLevelType w:val="hybridMultilevel"/>
    <w:tmpl w:val="D5CC8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2BDF"/>
    <w:multiLevelType w:val="hybridMultilevel"/>
    <w:tmpl w:val="7FF430FE"/>
    <w:lvl w:ilvl="0" w:tplc="0DA49B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B008B"/>
    <w:multiLevelType w:val="hybridMultilevel"/>
    <w:tmpl w:val="9880DE4E"/>
    <w:lvl w:ilvl="0" w:tplc="FDEA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88D"/>
    <w:multiLevelType w:val="hybridMultilevel"/>
    <w:tmpl w:val="927C1CF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6E52620"/>
    <w:multiLevelType w:val="hybridMultilevel"/>
    <w:tmpl w:val="380C89E0"/>
    <w:lvl w:ilvl="0" w:tplc="6DAA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022FF"/>
    <w:multiLevelType w:val="hybridMultilevel"/>
    <w:tmpl w:val="D31EAD18"/>
    <w:lvl w:ilvl="0" w:tplc="A49A4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3472"/>
    <w:multiLevelType w:val="hybridMultilevel"/>
    <w:tmpl w:val="400ECDD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39F"/>
    <w:rsid w:val="000241B3"/>
    <w:rsid w:val="00091F05"/>
    <w:rsid w:val="000932C5"/>
    <w:rsid w:val="000A4B80"/>
    <w:rsid w:val="000B73BE"/>
    <w:rsid w:val="00106090"/>
    <w:rsid w:val="00116CCE"/>
    <w:rsid w:val="001309F1"/>
    <w:rsid w:val="00227132"/>
    <w:rsid w:val="00287A89"/>
    <w:rsid w:val="00295683"/>
    <w:rsid w:val="002C57A0"/>
    <w:rsid w:val="002E7DFC"/>
    <w:rsid w:val="002F2FE4"/>
    <w:rsid w:val="003A31FE"/>
    <w:rsid w:val="003E3CA9"/>
    <w:rsid w:val="0043664C"/>
    <w:rsid w:val="004929F3"/>
    <w:rsid w:val="004A3B2C"/>
    <w:rsid w:val="00534684"/>
    <w:rsid w:val="005C1403"/>
    <w:rsid w:val="0062349A"/>
    <w:rsid w:val="006532E7"/>
    <w:rsid w:val="00683525"/>
    <w:rsid w:val="006A0DE5"/>
    <w:rsid w:val="007019BA"/>
    <w:rsid w:val="00706577"/>
    <w:rsid w:val="007E5C79"/>
    <w:rsid w:val="0083461D"/>
    <w:rsid w:val="00836BC3"/>
    <w:rsid w:val="00842FC4"/>
    <w:rsid w:val="00852423"/>
    <w:rsid w:val="008873EA"/>
    <w:rsid w:val="008B2AC3"/>
    <w:rsid w:val="009118F9"/>
    <w:rsid w:val="00920798"/>
    <w:rsid w:val="00931AEB"/>
    <w:rsid w:val="0095006A"/>
    <w:rsid w:val="00972C0A"/>
    <w:rsid w:val="009C4F70"/>
    <w:rsid w:val="00B305A4"/>
    <w:rsid w:val="00B34547"/>
    <w:rsid w:val="00B52BFA"/>
    <w:rsid w:val="00B8681D"/>
    <w:rsid w:val="00C07B52"/>
    <w:rsid w:val="00C64D12"/>
    <w:rsid w:val="00CD6061"/>
    <w:rsid w:val="00D118D9"/>
    <w:rsid w:val="00D31D9C"/>
    <w:rsid w:val="00D909DB"/>
    <w:rsid w:val="00D9639F"/>
    <w:rsid w:val="00DA5881"/>
    <w:rsid w:val="00DB7163"/>
    <w:rsid w:val="00DC0F97"/>
    <w:rsid w:val="00DC138E"/>
    <w:rsid w:val="00DD0604"/>
    <w:rsid w:val="00E95CD7"/>
    <w:rsid w:val="00EA2A62"/>
    <w:rsid w:val="00EB4C57"/>
    <w:rsid w:val="00F12826"/>
    <w:rsid w:val="00F24E47"/>
    <w:rsid w:val="00F8488B"/>
    <w:rsid w:val="00FD04B0"/>
    <w:rsid w:val="00FD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6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6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241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73EA"/>
  </w:style>
  <w:style w:type="paragraph" w:styleId="Pieddepage">
    <w:name w:val="footer"/>
    <w:basedOn w:val="Normal"/>
    <w:link w:val="PieddepageCar"/>
    <w:uiPriority w:val="99"/>
    <w:semiHidden/>
    <w:unhideWhenUsed/>
    <w:rsid w:val="0088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</dc:creator>
  <cp:keywords/>
  <dc:description/>
  <cp:lastModifiedBy>jlm</cp:lastModifiedBy>
  <cp:revision>55</cp:revision>
  <cp:lastPrinted>2018-03-27T23:48:00Z</cp:lastPrinted>
  <dcterms:created xsi:type="dcterms:W3CDTF">2018-03-27T15:06:00Z</dcterms:created>
  <dcterms:modified xsi:type="dcterms:W3CDTF">2018-03-27T23:59:00Z</dcterms:modified>
</cp:coreProperties>
</file>