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7D" w:rsidRPr="003F57D8" w:rsidRDefault="00BB3415" w:rsidP="0015459E">
      <w:pPr>
        <w:spacing w:after="0"/>
        <w:rPr>
          <w:b/>
          <w:bCs/>
          <w:noProof/>
          <w:sz w:val="24"/>
          <w:szCs w:val="24"/>
          <w:lang w:eastAsia="fr-FR"/>
        </w:rPr>
      </w:pPr>
      <w:r>
        <w:rPr>
          <w:b/>
          <w:bCs/>
          <w:noProof/>
          <w:sz w:val="24"/>
          <w:szCs w:val="24"/>
          <w:lang w:eastAsia="fr-FR"/>
        </w:rPr>
        <w:pict>
          <v:group id="_x0000_s1032" style="position:absolute;margin-left:-4.3pt;margin-top:-6.85pt;width:531pt;height:49.85pt;z-index:251678720" coordorigin="634,615" coordsize="10620,9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8554;top:615;width:2700;height:900">
              <v:textbox style="mso-next-textbox:#_x0000_s1033">
                <w:txbxContent>
                  <w:p w:rsidR="006642E8" w:rsidRPr="00B01E04" w:rsidRDefault="006642E8" w:rsidP="00E632ED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bCs/>
                        <w:sz w:val="36"/>
                        <w:szCs w:val="36"/>
                      </w:rPr>
                    </w:pPr>
                    <w:r w:rsidRPr="006E6FFA">
                      <w:rPr>
                        <w:rFonts w:ascii="Tahoma" w:hAnsi="Tahoma" w:cs="Tahoma"/>
                        <w:b/>
                        <w:bCs/>
                        <w:sz w:val="36"/>
                        <w:szCs w:val="36"/>
                        <w:lang w:val="es-ES"/>
                      </w:rPr>
                      <w:t xml:space="preserve">S.V.T   </w:t>
                    </w:r>
                  </w:p>
                  <w:p w:rsidR="006642E8" w:rsidRPr="006E6FFA" w:rsidRDefault="006642E8" w:rsidP="006642E8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  <w:vertAlign w:val="superscript"/>
                        <w:lang w:val="es-ES"/>
                      </w:rPr>
                    </w:pPr>
                    <w:r w:rsidRPr="00B01E04">
                      <w:rPr>
                        <w:rFonts w:ascii="Tahoma" w:hAnsi="Tahoma" w:cs="Tahoma"/>
                        <w:b/>
                        <w:bCs/>
                        <w:sz w:val="28"/>
                        <w:szCs w:val="28"/>
                      </w:rPr>
                      <w:t>T.C.sc.f</w:t>
                    </w:r>
                  </w:p>
                </w:txbxContent>
              </v:textbox>
            </v:shape>
            <v:shape id="_x0000_s1034" type="#_x0000_t202" style="position:absolute;left:3047;top:615;width:5610;height:900">
              <v:textbox style="mso-next-textbox:#_x0000_s1034">
                <w:txbxContent>
                  <w:p w:rsidR="006642E8" w:rsidRPr="00B01E04" w:rsidRDefault="006642E8" w:rsidP="006642E8">
                    <w:pPr>
                      <w:spacing w:after="0"/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</w:pPr>
                    <w:r w:rsidRPr="00B01E04">
                      <w:rPr>
                        <w:rFonts w:ascii="Tahoma" w:hAnsi="Tahoma" w:cs="Tahoma"/>
                        <w:b/>
                        <w:bCs/>
                      </w:rPr>
                      <w:t>Unité</w:t>
                    </w:r>
                    <w:r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 xml:space="preserve"> </w:t>
                    </w:r>
                    <w:r w:rsidRPr="006E6FFA"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>1</w:t>
                    </w:r>
                    <w:r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 xml:space="preserve"> </w:t>
                    </w:r>
                    <w:r w:rsidRPr="006E6FFA"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 xml:space="preserve">:  </w:t>
                    </w:r>
                    <w:r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 xml:space="preserve">       </w:t>
                    </w:r>
                    <w:r w:rsidRPr="006E6FFA"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 xml:space="preserve">  </w:t>
                    </w:r>
                    <w:r w:rsidRPr="00B01E04">
                      <w:rPr>
                        <w:rFonts w:ascii="Tahoma" w:hAnsi="Tahoma" w:cs="Tahoma"/>
                        <w:b/>
                        <w:bCs/>
                        <w:sz w:val="36"/>
                        <w:szCs w:val="36"/>
                      </w:rPr>
                      <w:t>Ecologie</w:t>
                    </w:r>
                  </w:p>
                  <w:p w:rsidR="006642E8" w:rsidRPr="006E6FFA" w:rsidRDefault="006642E8" w:rsidP="006642E8">
                    <w:pPr>
                      <w:jc w:val="center"/>
                      <w:rPr>
                        <w:rStyle w:val="lev"/>
                      </w:rPr>
                    </w:pPr>
                    <w:r>
                      <w:rPr>
                        <w:rStyle w:val="lev"/>
                      </w:rPr>
                      <w:t>Quelques techniques d’étude des milieux naturels.</w:t>
                    </w:r>
                  </w:p>
                </w:txbxContent>
              </v:textbox>
            </v:shape>
            <v:shape id="_x0000_s1035" type="#_x0000_t202" style="position:absolute;left:634;top:615;width:2520;height:900">
              <v:textbox style="mso-next-textbox:#_x0000_s1035">
                <w:txbxContent>
                  <w:p w:rsidR="00E632ED" w:rsidRPr="00E632ED" w:rsidRDefault="00E632ED" w:rsidP="00E632ED">
                    <w:pPr>
                      <w:spacing w:after="0"/>
                      <w:rPr>
                        <w:rFonts w:ascii="Tahoma" w:hAnsi="Tahoma" w:cs="Tahoma"/>
                        <w:b/>
                        <w:bCs/>
                        <w:sz w:val="16"/>
                        <w:szCs w:val="32"/>
                        <w:lang w:val="es-ES"/>
                      </w:rPr>
                    </w:pPr>
                  </w:p>
                  <w:p w:rsidR="006642E8" w:rsidRDefault="006642E8" w:rsidP="003265B9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  <w:lang w:val="es-ES"/>
                      </w:rPr>
                    </w:pPr>
                    <w:r w:rsidRPr="006E6FFA"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  <w:lang w:val="es-ES"/>
                      </w:rPr>
                      <w:t xml:space="preserve">PLANCHE: </w:t>
                    </w:r>
                    <w:r w:rsidR="003265B9"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  <w:lang w:val="es-ES"/>
                      </w:rPr>
                      <w:t>7</w:t>
                    </w:r>
                  </w:p>
                </w:txbxContent>
              </v:textbox>
            </v:shape>
          </v:group>
        </w:pict>
      </w:r>
    </w:p>
    <w:p w:rsidR="00AF787D" w:rsidRPr="003F57D8" w:rsidRDefault="00AF787D" w:rsidP="0015459E">
      <w:pPr>
        <w:spacing w:after="0"/>
        <w:rPr>
          <w:b/>
          <w:bCs/>
          <w:noProof/>
          <w:sz w:val="24"/>
          <w:szCs w:val="24"/>
          <w:lang w:eastAsia="fr-FR"/>
        </w:rPr>
      </w:pPr>
    </w:p>
    <w:p w:rsidR="00AF787D" w:rsidRPr="003F57D8" w:rsidRDefault="00AF787D" w:rsidP="0015459E">
      <w:pPr>
        <w:spacing w:after="0"/>
        <w:rPr>
          <w:b/>
          <w:bCs/>
          <w:noProof/>
          <w:sz w:val="24"/>
          <w:szCs w:val="24"/>
          <w:lang w:eastAsia="fr-FR"/>
        </w:rPr>
      </w:pPr>
    </w:p>
    <w:p w:rsidR="00E815E7" w:rsidRPr="003265B9" w:rsidRDefault="005827DF" w:rsidP="003265B9">
      <w:pPr>
        <w:spacing w:after="0"/>
        <w:rPr>
          <w:rFonts w:ascii="Calibri" w:hAnsi="Calibri" w:cs="Tahoma"/>
          <w:sz w:val="24"/>
          <w:szCs w:val="24"/>
          <w:lang w:val="fr-MA"/>
        </w:rPr>
      </w:pPr>
      <w:r w:rsidRPr="003F57D8">
        <w:rPr>
          <w:rFonts w:ascii="Tahoma" w:hAnsi="Tahoma" w:cs="Tahoma"/>
          <w:b/>
          <w:bCs/>
          <w:sz w:val="24"/>
          <w:szCs w:val="24"/>
          <w:u w:val="single"/>
        </w:rPr>
        <w:t>Document</w:t>
      </w:r>
      <w:r w:rsidRPr="003F57D8">
        <w:rPr>
          <w:rFonts w:ascii="Tahoma" w:hAnsi="Tahoma" w:cs="Tahoma"/>
          <w:b/>
          <w:bCs/>
          <w:sz w:val="24"/>
          <w:szCs w:val="24"/>
          <w:u w:val="single"/>
          <w:lang w:val="es-ES"/>
        </w:rPr>
        <w:t xml:space="preserve"> 1</w:t>
      </w:r>
      <w:r w:rsidRPr="003F57D8">
        <w:rPr>
          <w:rFonts w:ascii="Tahoma" w:hAnsi="Tahoma" w:cs="Tahoma"/>
          <w:b/>
          <w:bCs/>
          <w:u w:val="single"/>
          <w:lang w:val="es-ES"/>
        </w:rPr>
        <w:t>:</w:t>
      </w:r>
      <w:r w:rsidRPr="000511A0">
        <w:rPr>
          <w:rFonts w:ascii="Tahoma" w:hAnsi="Tahoma" w:cs="Tahoma"/>
          <w:b/>
          <w:bCs/>
          <w:lang w:val="fr-MA"/>
        </w:rPr>
        <w:t xml:space="preserve"> </w:t>
      </w:r>
      <w:r w:rsidR="003265B9" w:rsidRPr="003265B9">
        <w:t>Exploitation des résultats des relevés  et de</w:t>
      </w:r>
      <w:r w:rsidR="00273127">
        <w:t>s</w:t>
      </w:r>
      <w:r w:rsidR="003265B9" w:rsidRPr="003265B9">
        <w:t xml:space="preserve"> recensements</w:t>
      </w:r>
      <w:r w:rsidR="003265B9" w:rsidRPr="00B7449C">
        <w:rPr>
          <w:b/>
          <w:bCs/>
          <w:sz w:val="24"/>
          <w:szCs w:val="24"/>
        </w:rPr>
        <w:t>.</w:t>
      </w:r>
    </w:p>
    <w:p w:rsidR="00E815E7" w:rsidRDefault="00BB3415" w:rsidP="00662BBE">
      <w:pPr>
        <w:rPr>
          <w:rFonts w:ascii="Tahoma" w:eastAsia="Times New Roman" w:hAnsi="Tahoma" w:cs="Tahoma"/>
          <w:sz w:val="20"/>
          <w:szCs w:val="20"/>
          <w:lang w:val="fr-MA"/>
        </w:rPr>
      </w:pPr>
      <w:r w:rsidRPr="00BB3415">
        <w:rPr>
          <w:rFonts w:ascii="Calibri" w:hAnsi="Calibri" w:cs="Tahoma"/>
          <w:noProof/>
          <w:sz w:val="24"/>
          <w:szCs w:val="24"/>
          <w:lang w:eastAsia="fr-FR"/>
        </w:rPr>
        <w:pict>
          <v:group id="_x0000_s1044" style="position:absolute;margin-left:260.45pt;margin-top:30.1pt;width:266.25pt;height:199.45pt;z-index:251682304" coordorigin="634,4585" coordsize="5325,3923">
            <v:shape id="_x0000_s1038" type="#_x0000_t202" style="position:absolute;left:634;top:4585;width:5325;height:3923">
              <v:textbox style="mso-next-textbox:#_x0000_s1038">
                <w:txbxContent>
                  <w:p w:rsidR="003265B9" w:rsidRDefault="003265B9" w:rsidP="007E4129">
                    <w:pPr>
                      <w:tabs>
                        <w:tab w:val="left" w:pos="709"/>
                      </w:tabs>
                      <w:spacing w:after="0"/>
                    </w:pPr>
                    <w:r w:rsidRPr="00D845F6">
                      <w:rPr>
                        <w:b/>
                        <w:bCs/>
                        <w:u w:val="single"/>
                      </w:rPr>
                      <w:t>Dominance ou recouvrement</w:t>
                    </w:r>
                    <w:r>
                      <w:t xml:space="preserve"> : </w:t>
                    </w:r>
                    <w:r w:rsidR="00645186">
                      <w:t>(pour les plantes)</w:t>
                    </w:r>
                  </w:p>
                  <w:p w:rsidR="007E4129" w:rsidRDefault="007E4129" w:rsidP="007E4129">
                    <w:pPr>
                      <w:jc w:val="right"/>
                    </w:pPr>
                  </w:p>
                  <w:p w:rsidR="004725E2" w:rsidRDefault="004725E2" w:rsidP="007E4129"/>
                  <w:p w:rsidR="004725E2" w:rsidRPr="004725E2" w:rsidRDefault="004725E2" w:rsidP="007E4129">
                    <w:pPr>
                      <w:rPr>
                        <w:sz w:val="2"/>
                        <w:szCs w:val="2"/>
                      </w:rPr>
                    </w:pPr>
                  </w:p>
                  <w:p w:rsidR="003265B9" w:rsidRDefault="007E4129" w:rsidP="007E4129">
                    <w:r w:rsidRPr="007E4129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3186605" cy="1492469"/>
                          <wp:effectExtent l="19050" t="0" r="0" b="0"/>
                          <wp:docPr id="8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01948" cy="1499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9" type="#_x0000_t202" style="position:absolute;left:660;top:4939;width:4850;height:1243" stroked="f">
              <v:textbox style="mso-next-textbox:#_x0000_s1039">
                <w:txbxContent>
                  <w:p w:rsidR="007E4129" w:rsidRPr="003265B9" w:rsidRDefault="007E4129" w:rsidP="007E4129">
                    <w:pPr>
                      <w:tabs>
                        <w:tab w:val="left" w:pos="1418"/>
                      </w:tabs>
                      <w:spacing w:after="0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7E4129">
                      <w:rPr>
                        <w:i/>
                        <w:iCs/>
                        <w:sz w:val="20"/>
                        <w:szCs w:val="20"/>
                      </w:rPr>
                      <w:t>C’est la valeur approximative de la surface couverte par l’ensemble des individus d’une même espèce elle est estimée par la projection verticale de leurs  appareils végétatifs aériens sur le sol.</w:t>
                    </w:r>
                  </w:p>
                  <w:p w:rsidR="007E4129" w:rsidRDefault="007E4129"/>
                </w:txbxContent>
              </v:textbox>
            </v:shape>
          </v:group>
        </w:pict>
      </w:r>
      <w:r>
        <w:rPr>
          <w:rFonts w:ascii="Tahoma" w:eastAsia="Times New Roman" w:hAnsi="Tahoma" w:cs="Tahoma"/>
          <w:noProof/>
          <w:sz w:val="20"/>
          <w:szCs w:val="20"/>
          <w:lang w:eastAsia="fr-FR"/>
        </w:rPr>
        <w:pict>
          <v:shape id="_x0000_s1037" type="#_x0000_t202" style="position:absolute;margin-left:-4.7pt;margin-top:30.1pt;width:257.55pt;height:96pt;z-index:251679744">
            <v:textbox style="mso-next-textbox:#_x0000_s1037">
              <w:txbxContent>
                <w:p w:rsidR="003265B9" w:rsidRDefault="003265B9" w:rsidP="007E4129">
                  <w:pPr>
                    <w:tabs>
                      <w:tab w:val="left" w:pos="709"/>
                    </w:tabs>
                    <w:spacing w:after="0"/>
                  </w:pPr>
                  <w:r w:rsidRPr="00D845F6">
                    <w:rPr>
                      <w:b/>
                      <w:bCs/>
                      <w:u w:val="single"/>
                    </w:rPr>
                    <w:t>Abondance ou densité</w:t>
                  </w:r>
                  <w:r w:rsidR="00D845F6">
                    <w:rPr>
                      <w:u w:val="single"/>
                    </w:rPr>
                    <w:t>(</w:t>
                  </w:r>
                  <w:r w:rsidR="00D845F6" w:rsidRPr="00D845F6">
                    <w:rPr>
                      <w:b/>
                      <w:bCs/>
                      <w:sz w:val="24"/>
                      <w:szCs w:val="24"/>
                      <w:u w:val="single"/>
                    </w:rPr>
                    <w:t>D</w:t>
                  </w:r>
                  <w:r w:rsidR="00D845F6">
                    <w:rPr>
                      <w:u w:val="single"/>
                    </w:rPr>
                    <w:t>) </w:t>
                  </w:r>
                  <w:proofErr w:type="gramStart"/>
                  <w:r w:rsidR="00D845F6">
                    <w:rPr>
                      <w:u w:val="single"/>
                    </w:rPr>
                    <w:t>:</w:t>
                  </w:r>
                  <w:r>
                    <w:t xml:space="preserve">  (</w:t>
                  </w:r>
                  <w:proofErr w:type="gramEnd"/>
                  <w:r>
                    <w:t>degré de présence) :</w:t>
                  </w:r>
                </w:p>
                <w:p w:rsidR="004725E2" w:rsidRDefault="003265B9" w:rsidP="007E4129">
                  <w:pPr>
                    <w:tabs>
                      <w:tab w:val="left" w:pos="709"/>
                      <w:tab w:val="left" w:pos="1134"/>
                    </w:tabs>
                    <w:spacing w:after="0"/>
                    <w:rPr>
                      <w:i/>
                      <w:iCs/>
                      <w:sz w:val="20"/>
                      <w:szCs w:val="20"/>
                    </w:rPr>
                  </w:pPr>
                  <w:r w:rsidRPr="003265B9">
                    <w:rPr>
                      <w:i/>
                      <w:iCs/>
                      <w:sz w:val="20"/>
                      <w:szCs w:val="20"/>
                    </w:rPr>
                    <w:t>C’est le nombre d’individus d’une espèce donnée par</w:t>
                  </w:r>
                </w:p>
                <w:p w:rsidR="003265B9" w:rsidRDefault="003265B9" w:rsidP="007E4129">
                  <w:pPr>
                    <w:tabs>
                      <w:tab w:val="left" w:pos="709"/>
                      <w:tab w:val="left" w:pos="1134"/>
                    </w:tabs>
                    <w:spacing w:after="0"/>
                    <w:rPr>
                      <w:i/>
                      <w:iCs/>
                      <w:sz w:val="20"/>
                      <w:szCs w:val="20"/>
                    </w:rPr>
                  </w:pPr>
                  <w:r w:rsidRPr="003265B9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265B9">
                    <w:rPr>
                      <w:i/>
                      <w:iCs/>
                      <w:sz w:val="20"/>
                      <w:szCs w:val="20"/>
                    </w:rPr>
                    <w:t>unité</w:t>
                  </w:r>
                  <w:proofErr w:type="gramEnd"/>
                  <w:r w:rsidRPr="003265B9">
                    <w:rPr>
                      <w:i/>
                      <w:iCs/>
                      <w:sz w:val="20"/>
                      <w:szCs w:val="20"/>
                    </w:rPr>
                    <w:t xml:space="preserve"> de surface ou de volume.</w:t>
                  </w:r>
                </w:p>
                <w:p w:rsidR="003265B9" w:rsidRDefault="003265B9" w:rsidP="007E4129">
                  <w:pPr>
                    <w:tabs>
                      <w:tab w:val="left" w:pos="709"/>
                      <w:tab w:val="left" w:pos="1134"/>
                    </w:tabs>
                    <w:spacing w:after="0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Formule :</w:t>
                  </w:r>
                </w:p>
                <w:p w:rsidR="003265B9" w:rsidRPr="00996753" w:rsidRDefault="003265B9" w:rsidP="00D845F6">
                  <w:pPr>
                    <w:tabs>
                      <w:tab w:val="left" w:pos="709"/>
                      <w:tab w:val="left" w:pos="1134"/>
                    </w:tabs>
                    <w:ind w:left="142"/>
                    <w:rPr>
                      <w:rFonts w:eastAsiaTheme="minorEastAsia"/>
                      <w:sz w:val="28"/>
                      <w:szCs w:val="28"/>
                    </w:rPr>
                  </w:pPr>
                  <w:r w:rsidRPr="00D845F6">
                    <w:rPr>
                      <w:b/>
                      <w:bCs/>
                      <w:sz w:val="28"/>
                      <w:szCs w:val="28"/>
                    </w:rPr>
                    <w:t>D</w:t>
                  </w:r>
                  <w: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nombre d’individus d’une espèce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surface totale de tous les relevés</m:t>
                        </m:r>
                      </m:den>
                    </m:f>
                  </m:oMath>
                </w:p>
                <w:p w:rsidR="003265B9" w:rsidRPr="003265B9" w:rsidRDefault="003265B9" w:rsidP="007E4129">
                  <w:pPr>
                    <w:tabs>
                      <w:tab w:val="left" w:pos="709"/>
                      <w:tab w:val="left" w:pos="1134"/>
                    </w:tabs>
                    <w:spacing w:after="0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3265B9" w:rsidRDefault="003265B9" w:rsidP="007E4129"/>
              </w:txbxContent>
            </v:textbox>
          </v:shape>
        </w:pict>
      </w:r>
      <w:r w:rsidR="003265B9" w:rsidRPr="003265B9">
        <w:rPr>
          <w:rFonts w:ascii="Tahoma" w:eastAsia="Times New Roman" w:hAnsi="Tahoma" w:cs="Tahoma"/>
          <w:sz w:val="20"/>
          <w:szCs w:val="20"/>
          <w:lang w:val="fr-MA"/>
        </w:rPr>
        <w:t xml:space="preserve">Pour </w:t>
      </w:r>
      <w:r w:rsidR="00261FB6">
        <w:rPr>
          <w:rFonts w:ascii="Tahoma" w:eastAsia="Times New Roman" w:hAnsi="Tahoma" w:cs="Tahoma"/>
          <w:sz w:val="20"/>
          <w:szCs w:val="20"/>
          <w:lang w:val="fr-MA"/>
        </w:rPr>
        <w:t xml:space="preserve">caractériser un milieu, </w:t>
      </w:r>
      <w:r w:rsidR="003265B9" w:rsidRPr="003265B9">
        <w:rPr>
          <w:rFonts w:ascii="Tahoma" w:eastAsia="Times New Roman" w:hAnsi="Tahoma" w:cs="Tahoma"/>
          <w:sz w:val="20"/>
          <w:szCs w:val="20"/>
          <w:lang w:val="fr-MA"/>
        </w:rPr>
        <w:t>on ne se contente pas de faire le relevé, il est</w:t>
      </w:r>
      <w:r w:rsidR="003265B9">
        <w:rPr>
          <w:rFonts w:ascii="Tahoma" w:eastAsia="Times New Roman" w:hAnsi="Tahoma" w:cs="Tahoma"/>
          <w:sz w:val="20"/>
          <w:szCs w:val="20"/>
          <w:lang w:val="fr-MA"/>
        </w:rPr>
        <w:t xml:space="preserve"> néce</w:t>
      </w:r>
      <w:r w:rsidR="003265B9" w:rsidRPr="003265B9">
        <w:rPr>
          <w:rFonts w:ascii="Tahoma" w:eastAsia="Times New Roman" w:hAnsi="Tahoma" w:cs="Tahoma"/>
          <w:sz w:val="20"/>
          <w:szCs w:val="20"/>
          <w:lang w:val="fr-MA"/>
        </w:rPr>
        <w:t>ssaire de chi</w:t>
      </w:r>
      <w:r w:rsidR="003265B9">
        <w:rPr>
          <w:rFonts w:ascii="Tahoma" w:eastAsia="Times New Roman" w:hAnsi="Tahoma" w:cs="Tahoma"/>
          <w:sz w:val="20"/>
          <w:szCs w:val="20"/>
          <w:lang w:val="fr-MA"/>
        </w:rPr>
        <w:t>f</w:t>
      </w:r>
      <w:r w:rsidR="003265B9" w:rsidRPr="003265B9">
        <w:rPr>
          <w:rFonts w:ascii="Tahoma" w:eastAsia="Times New Roman" w:hAnsi="Tahoma" w:cs="Tahoma"/>
          <w:sz w:val="20"/>
          <w:szCs w:val="20"/>
          <w:lang w:val="fr-MA"/>
        </w:rPr>
        <w:t>frer ces car</w:t>
      </w:r>
      <w:r w:rsidR="003265B9">
        <w:rPr>
          <w:rFonts w:ascii="Tahoma" w:eastAsia="Times New Roman" w:hAnsi="Tahoma" w:cs="Tahoma"/>
          <w:sz w:val="20"/>
          <w:szCs w:val="20"/>
          <w:lang w:val="fr-MA"/>
        </w:rPr>
        <w:t>a</w:t>
      </w:r>
      <w:r w:rsidR="003265B9" w:rsidRPr="003265B9">
        <w:rPr>
          <w:rFonts w:ascii="Tahoma" w:eastAsia="Times New Roman" w:hAnsi="Tahoma" w:cs="Tahoma"/>
          <w:sz w:val="20"/>
          <w:szCs w:val="20"/>
          <w:lang w:val="fr-MA"/>
        </w:rPr>
        <w:t>ctères pour déterminer l’importance de chaque espèce présente, pour cela plusieurs coefficients  sont utilisés.</w:t>
      </w:r>
    </w:p>
    <w:p w:rsidR="003265B9" w:rsidRPr="003265B9" w:rsidRDefault="003265B9" w:rsidP="00E815E7">
      <w:pPr>
        <w:rPr>
          <w:rFonts w:ascii="Tahoma" w:eastAsia="Times New Roman" w:hAnsi="Tahoma" w:cs="Tahoma"/>
          <w:sz w:val="20"/>
          <w:szCs w:val="20"/>
          <w:lang w:val="fr-MA"/>
        </w:rPr>
      </w:pPr>
    </w:p>
    <w:p w:rsidR="00E815E7" w:rsidRPr="00E815E7" w:rsidRDefault="00E815E7" w:rsidP="00E815E7">
      <w:pPr>
        <w:rPr>
          <w:rFonts w:ascii="Calibri" w:hAnsi="Calibri" w:cs="Tahoma"/>
          <w:sz w:val="24"/>
          <w:szCs w:val="24"/>
          <w:lang w:val="es-ES"/>
        </w:rPr>
      </w:pPr>
    </w:p>
    <w:p w:rsidR="00E815E7" w:rsidRPr="00E815E7" w:rsidRDefault="00E815E7" w:rsidP="00E815E7">
      <w:pPr>
        <w:rPr>
          <w:rFonts w:ascii="Calibri" w:hAnsi="Calibri" w:cs="Tahoma"/>
          <w:sz w:val="24"/>
          <w:szCs w:val="24"/>
          <w:lang w:val="es-ES"/>
        </w:rPr>
      </w:pPr>
    </w:p>
    <w:p w:rsidR="00E815E7" w:rsidRPr="00E815E7" w:rsidRDefault="00BB3415" w:rsidP="00E815E7">
      <w:pPr>
        <w:rPr>
          <w:rFonts w:ascii="Calibri" w:hAnsi="Calibri" w:cs="Tahoma"/>
          <w:sz w:val="24"/>
          <w:szCs w:val="24"/>
          <w:lang w:val="es-ES"/>
        </w:rPr>
      </w:pPr>
      <w:r>
        <w:rPr>
          <w:rFonts w:ascii="Calibri" w:hAnsi="Calibri" w:cs="Tahoma"/>
          <w:noProof/>
          <w:sz w:val="24"/>
          <w:szCs w:val="24"/>
          <w:lang w:eastAsia="fr-FR"/>
        </w:rPr>
        <w:pict>
          <v:shape id="_x0000_s1045" type="#_x0000_t202" style="position:absolute;margin-left:-4.3pt;margin-top:16.55pt;width:257.15pt;height:97.65pt;z-index:251685888">
            <v:textbox style="mso-next-textbox:#_x0000_s1045">
              <w:txbxContent>
                <w:p w:rsidR="00D845F6" w:rsidRDefault="00D845F6" w:rsidP="00D845F6">
                  <w:pPr>
                    <w:tabs>
                      <w:tab w:val="left" w:pos="709"/>
                    </w:tabs>
                    <w:spacing w:after="0"/>
                  </w:pPr>
                  <w:r w:rsidRPr="00D845F6">
                    <w:rPr>
                      <w:b/>
                      <w:bCs/>
                      <w:u w:val="single"/>
                    </w:rPr>
                    <w:t>Densité relative</w:t>
                  </w:r>
                  <w:r>
                    <w:rPr>
                      <w:u w:val="single"/>
                    </w:rPr>
                    <w:t>(</w:t>
                  </w:r>
                  <w:r w:rsidRPr="00D845F6">
                    <w:rPr>
                      <w:b/>
                      <w:bCs/>
                      <w:sz w:val="24"/>
                      <w:szCs w:val="24"/>
                      <w:u w:val="single"/>
                    </w:rPr>
                    <w:t>d</w:t>
                  </w:r>
                  <w:r>
                    <w:rPr>
                      <w:u w:val="single"/>
                    </w:rPr>
                    <w:t>) :</w:t>
                  </w:r>
                  <w:r>
                    <w:t xml:space="preserve">  </w:t>
                  </w:r>
                </w:p>
                <w:p w:rsidR="00A7780C" w:rsidRDefault="00A7780C" w:rsidP="00D845F6">
                  <w:pPr>
                    <w:tabs>
                      <w:tab w:val="left" w:pos="709"/>
                    </w:tabs>
                    <w:spacing w:after="0"/>
                    <w:rPr>
                      <w:i/>
                      <w:iCs/>
                      <w:sz w:val="20"/>
                      <w:szCs w:val="20"/>
                    </w:rPr>
                  </w:pPr>
                  <w:r>
                    <w:t>C’est l’importance d’une espèce par rapport aux autres espèces du milieu.</w:t>
                  </w:r>
                </w:p>
                <w:p w:rsidR="00D845F6" w:rsidRDefault="00D845F6" w:rsidP="00D845F6">
                  <w:pPr>
                    <w:tabs>
                      <w:tab w:val="left" w:pos="709"/>
                      <w:tab w:val="left" w:pos="1134"/>
                    </w:tabs>
                    <w:spacing w:after="0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Formule :</w:t>
                  </w:r>
                </w:p>
                <w:p w:rsidR="00D845F6" w:rsidRPr="00976A73" w:rsidRDefault="00D845F6" w:rsidP="00D845F6">
                  <w:pPr>
                    <w:tabs>
                      <w:tab w:val="left" w:pos="709"/>
                      <w:tab w:val="left" w:pos="1134"/>
                    </w:tabs>
                    <w:ind w:left="142"/>
                    <w:rPr>
                      <w:rFonts w:eastAsiaTheme="minorEastAsia"/>
                      <w:sz w:val="24"/>
                      <w:szCs w:val="24"/>
                    </w:rPr>
                  </w:pPr>
                  <w:r w:rsidRPr="00D845F6">
                    <w:rPr>
                      <w:b/>
                      <w:bCs/>
                      <w:sz w:val="28"/>
                      <w:szCs w:val="28"/>
                    </w:rPr>
                    <w:t>d</w:t>
                  </w:r>
                  <w: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nombre d’individus d’une espèce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nombre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d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individus de toutes les espèces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x100</m:t>
                    </m:r>
                  </m:oMath>
                </w:p>
                <w:p w:rsidR="00D845F6" w:rsidRPr="003265B9" w:rsidRDefault="00D845F6" w:rsidP="00D845F6">
                  <w:pPr>
                    <w:tabs>
                      <w:tab w:val="left" w:pos="709"/>
                      <w:tab w:val="left" w:pos="1134"/>
                    </w:tabs>
                    <w:spacing w:after="0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D845F6" w:rsidRDefault="00D845F6" w:rsidP="00D845F6"/>
              </w:txbxContent>
            </v:textbox>
          </v:shape>
        </w:pict>
      </w:r>
    </w:p>
    <w:p w:rsidR="00E815E7" w:rsidRPr="00E815E7" w:rsidRDefault="004725E2" w:rsidP="004725E2">
      <w:pPr>
        <w:tabs>
          <w:tab w:val="left" w:pos="9716"/>
        </w:tabs>
        <w:rPr>
          <w:rFonts w:ascii="Calibri" w:hAnsi="Calibri" w:cs="Tahoma"/>
          <w:sz w:val="24"/>
          <w:szCs w:val="24"/>
          <w:lang w:val="es-ES"/>
        </w:rPr>
      </w:pPr>
      <w:r>
        <w:rPr>
          <w:rFonts w:ascii="Calibri" w:hAnsi="Calibri" w:cs="Tahoma"/>
          <w:sz w:val="24"/>
          <w:szCs w:val="24"/>
          <w:lang w:val="es-ES"/>
        </w:rPr>
        <w:tab/>
      </w:r>
    </w:p>
    <w:p w:rsidR="00E815E7" w:rsidRPr="00E815E7" w:rsidRDefault="00E815E7" w:rsidP="00E815E7">
      <w:pPr>
        <w:rPr>
          <w:rFonts w:ascii="Calibri" w:hAnsi="Calibri" w:cs="Tahoma"/>
          <w:sz w:val="24"/>
          <w:szCs w:val="24"/>
          <w:lang w:val="es-ES"/>
        </w:rPr>
      </w:pPr>
    </w:p>
    <w:p w:rsidR="00E815E7" w:rsidRDefault="00E815E7" w:rsidP="00E815E7">
      <w:pPr>
        <w:rPr>
          <w:rFonts w:ascii="Calibri" w:hAnsi="Calibri" w:cs="Tahoma"/>
          <w:sz w:val="24"/>
          <w:szCs w:val="24"/>
          <w:lang w:val="es-ES"/>
        </w:rPr>
      </w:pPr>
    </w:p>
    <w:p w:rsidR="007E4129" w:rsidRDefault="00BB3415" w:rsidP="00E815E7">
      <w:pPr>
        <w:rPr>
          <w:rFonts w:ascii="Calibri" w:hAnsi="Calibri" w:cs="Tahoma"/>
          <w:sz w:val="24"/>
          <w:szCs w:val="24"/>
          <w:lang w:val="es-ES"/>
        </w:rPr>
      </w:pPr>
      <w:r>
        <w:rPr>
          <w:rFonts w:ascii="Calibri" w:hAnsi="Calibri" w:cs="Tahoma"/>
          <w:noProof/>
          <w:sz w:val="24"/>
          <w:szCs w:val="24"/>
          <w:lang w:eastAsia="fr-FR"/>
        </w:rPr>
        <w:pict>
          <v:group id="_x0000_s1059" style="position:absolute;margin-left:-4.3pt;margin-top:21.55pt;width:531pt;height:244.5pt;z-index:251696128" coordorigin="780,1590" coordsize="10065,4890">
            <v:shape id="_x0000_s1060" type="#_x0000_t202" style="position:absolute;left:780;top:1590;width:10065;height:4890">
              <v:textbox style="mso-next-textbox:#_x0000_s1060">
                <w:txbxContent>
                  <w:tbl>
                    <w:tblPr>
                      <w:tblStyle w:val="Grilledutableau"/>
                      <w:tblW w:w="0" w:type="auto"/>
                      <w:jc w:val="right"/>
                      <w:tblInd w:w="4813" w:type="dxa"/>
                      <w:tblLook w:val="04A0"/>
                    </w:tblPr>
                    <w:tblGrid>
                      <w:gridCol w:w="1668"/>
                      <w:gridCol w:w="2699"/>
                    </w:tblGrid>
                    <w:tr w:rsidR="00A7780C" w:rsidTr="00A75D84">
                      <w:trPr>
                        <w:jc w:val="right"/>
                      </w:trPr>
                      <w:tc>
                        <w:tcPr>
                          <w:tcW w:w="1668" w:type="dxa"/>
                          <w:shd w:val="clear" w:color="auto" w:fill="A6A6A6" w:themeFill="background1" w:themeFillShade="A6"/>
                          <w:vAlign w:val="center"/>
                        </w:tcPr>
                        <w:p w:rsidR="00A7780C" w:rsidRPr="004725E2" w:rsidRDefault="00A7780C" w:rsidP="00A7780C">
                          <w:pPr>
                            <w:tabs>
                              <w:tab w:val="left" w:pos="709"/>
                              <w:tab w:val="left" w:pos="1134"/>
                            </w:tabs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4725E2"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Coefficient d’abondance –dominance</w:t>
                          </w:r>
                        </w:p>
                      </w:tc>
                      <w:tc>
                        <w:tcPr>
                          <w:tcW w:w="2699" w:type="dxa"/>
                          <w:shd w:val="clear" w:color="auto" w:fill="A6A6A6" w:themeFill="background1" w:themeFillShade="A6"/>
                          <w:vAlign w:val="center"/>
                        </w:tcPr>
                        <w:p w:rsidR="00A7780C" w:rsidRPr="004725E2" w:rsidRDefault="00A7780C" w:rsidP="00A7780C">
                          <w:pPr>
                            <w:tabs>
                              <w:tab w:val="left" w:pos="709"/>
                              <w:tab w:val="left" w:pos="1134"/>
                            </w:tabs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4725E2"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recouvrement</w:t>
                          </w:r>
                        </w:p>
                      </w:tc>
                    </w:tr>
                    <w:tr w:rsidR="00A7780C" w:rsidTr="00A75D84">
                      <w:trPr>
                        <w:jc w:val="right"/>
                      </w:trPr>
                      <w:tc>
                        <w:tcPr>
                          <w:tcW w:w="1668" w:type="dxa"/>
                          <w:vAlign w:val="center"/>
                        </w:tcPr>
                        <w:p w:rsidR="00A7780C" w:rsidRPr="00A75D84" w:rsidRDefault="00A7780C" w:rsidP="00A7780C">
                          <w:pPr>
                            <w:tabs>
                              <w:tab w:val="left" w:pos="709"/>
                              <w:tab w:val="left" w:pos="1134"/>
                            </w:tabs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A75D84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+</w:t>
                          </w:r>
                        </w:p>
                      </w:tc>
                      <w:tc>
                        <w:tcPr>
                          <w:tcW w:w="2699" w:type="dxa"/>
                        </w:tcPr>
                        <w:p w:rsidR="00A7780C" w:rsidRDefault="00A7780C" w:rsidP="00A7780C">
                          <w:pPr>
                            <w:tabs>
                              <w:tab w:val="left" w:pos="709"/>
                              <w:tab w:val="left" w:pos="1134"/>
                            </w:tabs>
                            <w:jc w:val="center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Espèce très rare à recouvrement très faible.</w:t>
                          </w:r>
                        </w:p>
                      </w:tc>
                    </w:tr>
                    <w:tr w:rsidR="00A7780C" w:rsidTr="00A75D84">
                      <w:trPr>
                        <w:jc w:val="right"/>
                      </w:trPr>
                      <w:tc>
                        <w:tcPr>
                          <w:tcW w:w="1668" w:type="dxa"/>
                          <w:vAlign w:val="center"/>
                        </w:tcPr>
                        <w:p w:rsidR="00A7780C" w:rsidRPr="00A75D84" w:rsidRDefault="00A7780C" w:rsidP="00A7780C">
                          <w:pPr>
                            <w:tabs>
                              <w:tab w:val="left" w:pos="709"/>
                              <w:tab w:val="left" w:pos="1134"/>
                            </w:tabs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A75D84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2699" w:type="dxa"/>
                        </w:tcPr>
                        <w:p w:rsidR="00A7780C" w:rsidRDefault="00A7780C" w:rsidP="00273127">
                          <w:pPr>
                            <w:tabs>
                              <w:tab w:val="left" w:pos="709"/>
                              <w:tab w:val="left" w:pos="1134"/>
                            </w:tabs>
                            <w:jc w:val="center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 xml:space="preserve">Espèce  rare à recouvrement de </w:t>
                          </w:r>
                          <w:r w:rsidR="00273127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moins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 xml:space="preserve"> de 5%.</w:t>
                          </w:r>
                        </w:p>
                      </w:tc>
                    </w:tr>
                    <w:tr w:rsidR="00A7780C" w:rsidTr="00A75D84">
                      <w:trPr>
                        <w:jc w:val="right"/>
                      </w:trPr>
                      <w:tc>
                        <w:tcPr>
                          <w:tcW w:w="1668" w:type="dxa"/>
                          <w:vAlign w:val="center"/>
                        </w:tcPr>
                        <w:p w:rsidR="00A7780C" w:rsidRPr="00A75D84" w:rsidRDefault="00A7780C" w:rsidP="00A7780C">
                          <w:pPr>
                            <w:tabs>
                              <w:tab w:val="left" w:pos="709"/>
                              <w:tab w:val="left" w:pos="1134"/>
                            </w:tabs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A75D84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2699" w:type="dxa"/>
                        </w:tcPr>
                        <w:p w:rsidR="00A7780C" w:rsidRDefault="00A7780C" w:rsidP="00A7780C">
                          <w:pPr>
                            <w:tabs>
                              <w:tab w:val="left" w:pos="709"/>
                              <w:tab w:val="left" w:pos="1134"/>
                            </w:tabs>
                            <w:jc w:val="center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Espèce moyennement abondante à recouvrement entre 5 et 25%.</w:t>
                          </w:r>
                        </w:p>
                      </w:tc>
                    </w:tr>
                    <w:tr w:rsidR="00A7780C" w:rsidTr="00A75D84">
                      <w:trPr>
                        <w:jc w:val="right"/>
                      </w:trPr>
                      <w:tc>
                        <w:tcPr>
                          <w:tcW w:w="1668" w:type="dxa"/>
                          <w:vAlign w:val="center"/>
                        </w:tcPr>
                        <w:p w:rsidR="00A7780C" w:rsidRPr="00A75D84" w:rsidRDefault="00A7780C" w:rsidP="00A7780C">
                          <w:pPr>
                            <w:tabs>
                              <w:tab w:val="left" w:pos="709"/>
                              <w:tab w:val="left" w:pos="1134"/>
                            </w:tabs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A75D84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2699" w:type="dxa"/>
                        </w:tcPr>
                        <w:p w:rsidR="00A7780C" w:rsidRDefault="00A7780C" w:rsidP="00A7780C">
                          <w:pPr>
                            <w:tabs>
                              <w:tab w:val="left" w:pos="709"/>
                              <w:tab w:val="left" w:pos="1134"/>
                            </w:tabs>
                            <w:jc w:val="center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Espèce abondante à recouvrement entre 25 et 50%.</w:t>
                          </w:r>
                        </w:p>
                      </w:tc>
                    </w:tr>
                    <w:tr w:rsidR="00A7780C" w:rsidTr="00A75D84">
                      <w:trPr>
                        <w:jc w:val="right"/>
                      </w:trPr>
                      <w:tc>
                        <w:tcPr>
                          <w:tcW w:w="1668" w:type="dxa"/>
                          <w:vAlign w:val="center"/>
                        </w:tcPr>
                        <w:p w:rsidR="00A7780C" w:rsidRPr="00A75D84" w:rsidRDefault="00A7780C" w:rsidP="00A7780C">
                          <w:pPr>
                            <w:tabs>
                              <w:tab w:val="left" w:pos="709"/>
                              <w:tab w:val="left" w:pos="1134"/>
                            </w:tabs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A75D84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2699" w:type="dxa"/>
                        </w:tcPr>
                        <w:p w:rsidR="00A7780C" w:rsidRDefault="00A7780C" w:rsidP="00A7780C">
                          <w:pPr>
                            <w:tabs>
                              <w:tab w:val="left" w:pos="709"/>
                              <w:tab w:val="left" w:pos="1134"/>
                            </w:tabs>
                            <w:jc w:val="center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Espèce très abondante à recouvrement entre 50 et 75%.</w:t>
                          </w:r>
                        </w:p>
                      </w:tc>
                    </w:tr>
                    <w:tr w:rsidR="00A7780C" w:rsidTr="00A75D84">
                      <w:trPr>
                        <w:jc w:val="right"/>
                      </w:trPr>
                      <w:tc>
                        <w:tcPr>
                          <w:tcW w:w="1668" w:type="dxa"/>
                          <w:vAlign w:val="center"/>
                        </w:tcPr>
                        <w:p w:rsidR="00A7780C" w:rsidRPr="00A75D84" w:rsidRDefault="00A7780C" w:rsidP="00A7780C">
                          <w:pPr>
                            <w:tabs>
                              <w:tab w:val="left" w:pos="709"/>
                              <w:tab w:val="left" w:pos="1134"/>
                            </w:tabs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A75D84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2699" w:type="dxa"/>
                        </w:tcPr>
                        <w:p w:rsidR="00A7780C" w:rsidRDefault="00A7780C" w:rsidP="00A7780C">
                          <w:pPr>
                            <w:tabs>
                              <w:tab w:val="left" w:pos="709"/>
                              <w:tab w:val="left" w:pos="1134"/>
                            </w:tabs>
                            <w:jc w:val="center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Espèce  prédominante et recouvrant plus de 75% de la surface.</w:t>
                          </w:r>
                        </w:p>
                      </w:tc>
                    </w:tr>
                  </w:tbl>
                  <w:p w:rsidR="00A7780C" w:rsidRPr="003265B9" w:rsidRDefault="00A7780C" w:rsidP="00A7780C">
                    <w:pPr>
                      <w:tabs>
                        <w:tab w:val="left" w:pos="709"/>
                        <w:tab w:val="left" w:pos="1134"/>
                      </w:tabs>
                      <w:spacing w:after="0"/>
                      <w:jc w:val="center"/>
                      <w:rPr>
                        <w:i/>
                        <w:iCs/>
                        <w:sz w:val="20"/>
                        <w:szCs w:val="20"/>
                      </w:rPr>
                    </w:pPr>
                  </w:p>
                  <w:p w:rsidR="00A7780C" w:rsidRDefault="00A7780C" w:rsidP="00A7780C">
                    <w:pPr>
                      <w:jc w:val="center"/>
                    </w:pPr>
                  </w:p>
                </w:txbxContent>
              </v:textbox>
            </v:shape>
            <v:shape id="_x0000_s1061" type="#_x0000_t202" style="position:absolute;left:870;top:1740;width:5325;height:3060" stroked="f">
              <v:textbox style="mso-next-textbox:#_x0000_s1061" inset="0,0,0,0">
                <w:txbxContent>
                  <w:p w:rsidR="00A7780C" w:rsidRPr="00A75D84" w:rsidRDefault="00A7780C" w:rsidP="00A7780C">
                    <w:pPr>
                      <w:tabs>
                        <w:tab w:val="left" w:pos="709"/>
                      </w:tabs>
                      <w:spacing w:after="0"/>
                      <w:ind w:firstLine="142"/>
                    </w:pPr>
                    <w:r w:rsidRPr="004725E2">
                      <w:rPr>
                        <w:u w:val="single"/>
                      </w:rPr>
                      <w:t>Coefficient d’abondance –dominance</w:t>
                    </w:r>
                    <w:r>
                      <w:t> :</w:t>
                    </w:r>
                    <w:r w:rsidRPr="00A75D84">
                      <w:rPr>
                        <w:i/>
                        <w:iCs/>
                        <w:noProof/>
                        <w:sz w:val="20"/>
                        <w:szCs w:val="20"/>
                        <w:lang w:eastAsia="fr-FR"/>
                      </w:rPr>
                      <w:t xml:space="preserve"> </w:t>
                    </w:r>
                  </w:p>
                  <w:p w:rsidR="00A7780C" w:rsidRDefault="00A7780C" w:rsidP="00A7780C">
                    <w:pPr>
                      <w:tabs>
                        <w:tab w:val="left" w:pos="1155"/>
                      </w:tabs>
                      <w:spacing w:after="0"/>
                      <w:ind w:left="142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4725E2">
                      <w:rPr>
                        <w:i/>
                        <w:iCs/>
                        <w:sz w:val="20"/>
                        <w:szCs w:val="20"/>
                      </w:rPr>
                      <w:t>L’abondance et la dominance ne sont pas indépendant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e</w:t>
                    </w:r>
                    <w:r w:rsidRPr="004725E2">
                      <w:rPr>
                        <w:i/>
                        <w:iCs/>
                        <w:sz w:val="20"/>
                        <w:szCs w:val="20"/>
                      </w:rPr>
                      <w:t>s l’une de l’autre on utilise ainsi une échelle d’abondance-dominance ou échelle de  Braun-blanquet.</w:t>
                    </w:r>
                  </w:p>
                  <w:p w:rsidR="00A7780C" w:rsidRDefault="00A7780C" w:rsidP="00A7780C">
                    <w:pPr>
                      <w:tabs>
                        <w:tab w:val="left" w:pos="1155"/>
                      </w:tabs>
                      <w:spacing w:after="0"/>
                      <w:ind w:left="142"/>
                      <w:rPr>
                        <w:i/>
                        <w:iCs/>
                        <w:sz w:val="12"/>
                        <w:szCs w:val="12"/>
                      </w:rPr>
                    </w:pPr>
                  </w:p>
                  <w:p w:rsidR="00A7780C" w:rsidRPr="00A7780C" w:rsidRDefault="00A7780C" w:rsidP="00A7780C">
                    <w:pPr>
                      <w:pStyle w:val="Paragraphedeliste"/>
                      <w:numPr>
                        <w:ilvl w:val="0"/>
                        <w:numId w:val="6"/>
                      </w:numPr>
                      <w:tabs>
                        <w:tab w:val="left" w:pos="284"/>
                      </w:tabs>
                      <w:spacing w:after="0"/>
                      <w:ind w:left="142" w:firstLine="0"/>
                      <w:rPr>
                        <w:i/>
                        <w:iCs/>
                        <w:sz w:val="12"/>
                        <w:szCs w:val="12"/>
                      </w:rPr>
                    </w:pPr>
                    <w:r w:rsidRPr="00A75D84">
                      <w:rPr>
                        <w:i/>
                        <w:iCs/>
                        <w:sz w:val="20"/>
                        <w:szCs w:val="20"/>
                      </w:rPr>
                      <w:t xml:space="preserve">Coefficients </w:t>
                    </w:r>
                    <w:r w:rsidRPr="00A75D84">
                      <w:rPr>
                        <w:i/>
                        <w:iCs/>
                        <w:sz w:val="12"/>
                        <w:szCs w:val="12"/>
                      </w:rPr>
                      <w:t xml:space="preserve"> </w:t>
                    </w:r>
                    <w:r w:rsidRPr="00A75D84">
                      <w:rPr>
                        <w:i/>
                        <w:iCs/>
                        <w:sz w:val="20"/>
                        <w:szCs w:val="20"/>
                      </w:rPr>
                      <w:t>d’abondance-dominance et leurs significations.</w:t>
                    </w:r>
                    <w:r w:rsidRPr="00A75D84"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t>→</w:t>
                    </w:r>
                  </w:p>
                  <w:p w:rsidR="00A7780C" w:rsidRDefault="00A7780C" w:rsidP="00A7780C">
                    <w:pPr>
                      <w:pStyle w:val="Paragraphedeliste"/>
                      <w:tabs>
                        <w:tab w:val="left" w:pos="284"/>
                      </w:tabs>
                      <w:spacing w:after="0"/>
                      <w:ind w:left="142"/>
                      <w:rPr>
                        <w:i/>
                        <w:iCs/>
                        <w:sz w:val="20"/>
                        <w:szCs w:val="20"/>
                      </w:rPr>
                    </w:pPr>
                  </w:p>
                  <w:p w:rsidR="00A7780C" w:rsidRPr="00A75D84" w:rsidRDefault="00A7780C" w:rsidP="00A7780C">
                    <w:pPr>
                      <w:pStyle w:val="Paragraphedeliste"/>
                      <w:tabs>
                        <w:tab w:val="left" w:pos="284"/>
                      </w:tabs>
                      <w:spacing w:after="0"/>
                      <w:ind w:left="142"/>
                      <w:rPr>
                        <w:i/>
                        <w:iCs/>
                        <w:sz w:val="12"/>
                        <w:szCs w:val="12"/>
                      </w:rPr>
                    </w:pPr>
                  </w:p>
                  <w:p w:rsidR="00A7780C" w:rsidRPr="00A75D84" w:rsidRDefault="00A7780C" w:rsidP="00A7780C">
                    <w:pPr>
                      <w:pStyle w:val="Paragraphedeliste"/>
                      <w:tabs>
                        <w:tab w:val="left" w:pos="284"/>
                      </w:tabs>
                      <w:spacing w:after="0"/>
                      <w:ind w:left="142"/>
                      <w:rPr>
                        <w:i/>
                        <w:iCs/>
                        <w:sz w:val="12"/>
                        <w:szCs w:val="12"/>
                      </w:rPr>
                    </w:pPr>
                  </w:p>
                  <w:p w:rsidR="00A7780C" w:rsidRPr="00A75D84" w:rsidRDefault="00A7780C" w:rsidP="00A7780C">
                    <w:pPr>
                      <w:pStyle w:val="Paragraphedeliste"/>
                      <w:numPr>
                        <w:ilvl w:val="0"/>
                        <w:numId w:val="6"/>
                      </w:numPr>
                      <w:tabs>
                        <w:tab w:val="left" w:pos="284"/>
                      </w:tabs>
                      <w:spacing w:after="0"/>
                      <w:ind w:left="142" w:firstLine="0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A75D84">
                      <w:rPr>
                        <w:i/>
                        <w:iCs/>
                        <w:sz w:val="20"/>
                        <w:szCs w:val="20"/>
                      </w:rPr>
                      <w:t>Schéma de représentation de l’abondance –dominance selon Braun-blanquet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.</w:t>
                    </w:r>
                    <w:r w:rsidRPr="00A75D84">
                      <w:rPr>
                        <w:i/>
                        <w:iCs/>
                        <w:sz w:val="20"/>
                        <w:szCs w:val="20"/>
                      </w:rPr>
                      <w:t xml:space="preserve">  </w:t>
                    </w:r>
                    <w:r w:rsidRPr="00A75D84"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t>↓</w:t>
                    </w:r>
                    <w:r w:rsidRPr="00A75D84">
                      <w:rPr>
                        <w:i/>
                        <w:iCs/>
                        <w:sz w:val="20"/>
                        <w:szCs w:val="20"/>
                      </w:rPr>
                      <w:t xml:space="preserve">  </w:t>
                    </w:r>
                  </w:p>
                  <w:p w:rsidR="00A7780C" w:rsidRDefault="00A7780C" w:rsidP="00A7780C"/>
                </w:txbxContent>
              </v:textbox>
            </v:shape>
            <v:shape id="_x0000_s1062" type="#_x0000_t202" style="position:absolute;left:870;top:5160;width:5220;height:1020" stroked="f">
              <v:textbox style="mso-next-textbox:#_x0000_s1062">
                <w:txbxContent>
                  <w:p w:rsidR="00A7780C" w:rsidRDefault="00A7780C" w:rsidP="000E5D7F">
                    <w:pPr>
                      <w:jc w:val="center"/>
                    </w:pPr>
                    <w:r w:rsidRPr="00A75D84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3127804" cy="612372"/>
                          <wp:effectExtent l="19050" t="0" r="0" b="0"/>
                          <wp:docPr id="17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 b="-619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27804" cy="6123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7E4129" w:rsidRDefault="007E4129" w:rsidP="00E815E7">
      <w:pPr>
        <w:rPr>
          <w:rFonts w:ascii="Calibri" w:hAnsi="Calibri" w:cs="Tahoma"/>
          <w:sz w:val="24"/>
          <w:szCs w:val="24"/>
          <w:lang w:val="es-ES"/>
        </w:rPr>
      </w:pPr>
    </w:p>
    <w:p w:rsidR="007E4129" w:rsidRDefault="007E4129" w:rsidP="00E815E7">
      <w:pPr>
        <w:rPr>
          <w:rFonts w:ascii="Calibri" w:hAnsi="Calibri" w:cs="Tahoma"/>
          <w:sz w:val="24"/>
          <w:szCs w:val="24"/>
          <w:lang w:val="es-ES"/>
        </w:rPr>
      </w:pPr>
    </w:p>
    <w:p w:rsidR="007E4129" w:rsidRDefault="007E4129" w:rsidP="00E815E7">
      <w:pPr>
        <w:rPr>
          <w:rFonts w:ascii="Calibri" w:hAnsi="Calibri" w:cs="Tahoma"/>
          <w:sz w:val="24"/>
          <w:szCs w:val="24"/>
          <w:lang w:val="es-ES"/>
        </w:rPr>
      </w:pPr>
    </w:p>
    <w:p w:rsidR="007E4129" w:rsidRDefault="007E4129" w:rsidP="00E815E7">
      <w:pPr>
        <w:rPr>
          <w:rFonts w:ascii="Calibri" w:hAnsi="Calibri" w:cs="Tahoma"/>
          <w:sz w:val="24"/>
          <w:szCs w:val="24"/>
          <w:lang w:val="es-ES"/>
        </w:rPr>
      </w:pPr>
    </w:p>
    <w:p w:rsidR="007E4129" w:rsidRDefault="004725E2" w:rsidP="004725E2">
      <w:pPr>
        <w:tabs>
          <w:tab w:val="left" w:pos="2996"/>
        </w:tabs>
        <w:rPr>
          <w:rFonts w:ascii="Calibri" w:hAnsi="Calibri" w:cs="Tahoma"/>
          <w:sz w:val="24"/>
          <w:szCs w:val="24"/>
          <w:lang w:val="es-ES"/>
        </w:rPr>
      </w:pPr>
      <w:r>
        <w:rPr>
          <w:rFonts w:ascii="Calibri" w:hAnsi="Calibri" w:cs="Tahoma"/>
          <w:sz w:val="24"/>
          <w:szCs w:val="24"/>
          <w:lang w:val="es-ES"/>
        </w:rPr>
        <w:tab/>
      </w:r>
    </w:p>
    <w:p w:rsidR="007E4129" w:rsidRDefault="007E4129" w:rsidP="00E815E7">
      <w:pPr>
        <w:rPr>
          <w:rFonts w:ascii="Calibri" w:hAnsi="Calibri" w:cs="Tahoma"/>
          <w:sz w:val="24"/>
          <w:szCs w:val="24"/>
          <w:lang w:val="es-ES"/>
        </w:rPr>
      </w:pPr>
    </w:p>
    <w:p w:rsidR="007E4129" w:rsidRPr="00E815E7" w:rsidRDefault="007E4129" w:rsidP="00E815E7">
      <w:pPr>
        <w:rPr>
          <w:rFonts w:ascii="Calibri" w:hAnsi="Calibri" w:cs="Tahoma"/>
          <w:sz w:val="24"/>
          <w:szCs w:val="24"/>
          <w:lang w:val="es-ES"/>
        </w:rPr>
      </w:pPr>
    </w:p>
    <w:p w:rsidR="00E815E7" w:rsidRDefault="00E815E7" w:rsidP="00E815E7">
      <w:pPr>
        <w:rPr>
          <w:rFonts w:ascii="Calibri" w:hAnsi="Calibri" w:cs="Tahoma"/>
          <w:sz w:val="24"/>
          <w:szCs w:val="24"/>
          <w:lang w:val="es-ES"/>
        </w:rPr>
      </w:pPr>
    </w:p>
    <w:p w:rsidR="004725E2" w:rsidRDefault="00E815E7" w:rsidP="003265B9">
      <w:pPr>
        <w:tabs>
          <w:tab w:val="left" w:pos="9286"/>
        </w:tabs>
        <w:rPr>
          <w:rFonts w:ascii="Calibri" w:hAnsi="Calibri" w:cs="Tahoma"/>
          <w:sz w:val="24"/>
          <w:szCs w:val="24"/>
          <w:lang w:val="es-ES"/>
        </w:rPr>
      </w:pPr>
      <w:r>
        <w:rPr>
          <w:rFonts w:ascii="Calibri" w:hAnsi="Calibri" w:cs="Tahoma"/>
          <w:sz w:val="24"/>
          <w:szCs w:val="24"/>
          <w:lang w:val="es-ES"/>
        </w:rPr>
        <w:tab/>
      </w:r>
    </w:p>
    <w:p w:rsidR="00D845F6" w:rsidRDefault="00BB3415" w:rsidP="004725E2">
      <w:pPr>
        <w:rPr>
          <w:rFonts w:ascii="Calibri" w:hAnsi="Calibri" w:cs="Tahoma"/>
          <w:sz w:val="24"/>
          <w:szCs w:val="24"/>
          <w:lang w:val="es-ES"/>
        </w:rPr>
      </w:pPr>
      <w:r>
        <w:rPr>
          <w:rFonts w:ascii="Calibri" w:hAnsi="Calibri" w:cs="Tahoma"/>
          <w:noProof/>
          <w:sz w:val="24"/>
          <w:szCs w:val="24"/>
          <w:lang w:eastAsia="fr-FR"/>
        </w:rPr>
        <w:pict>
          <v:group id="_x0000_s1063" style="position:absolute;margin-left:-4.7pt;margin-top:5.7pt;width:531pt;height:209.65pt;z-index:251701248" coordorigin="626,12017" coordsize="10620,4193">
            <v:shape id="_x0000_s1046" type="#_x0000_t202" style="position:absolute;left:626;top:12017;width:10620;height:4193" o:regroupid="1">
              <v:textbox style="mso-next-textbox:#_x0000_s1046">
                <w:txbxContent>
                  <w:p w:rsidR="00D845F6" w:rsidRDefault="00D845F6" w:rsidP="00D845F6">
                    <w:pPr>
                      <w:tabs>
                        <w:tab w:val="left" w:pos="709"/>
                        <w:tab w:val="left" w:pos="1134"/>
                      </w:tabs>
                      <w:spacing w:after="0"/>
                    </w:pPr>
                    <w:r w:rsidRPr="00D845F6">
                      <w:rPr>
                        <w:b/>
                        <w:bCs/>
                        <w:u w:val="single"/>
                      </w:rPr>
                      <w:t>Fréquence</w:t>
                    </w:r>
                    <w:r>
                      <w:t> (</w:t>
                    </w:r>
                    <w:r w:rsidRPr="00D845F6">
                      <w:rPr>
                        <w:b/>
                        <w:bCs/>
                        <w:sz w:val="24"/>
                        <w:szCs w:val="24"/>
                      </w:rPr>
                      <w:t>F</w:t>
                    </w:r>
                    <w:r>
                      <w:t>) :</w:t>
                    </w:r>
                  </w:p>
                  <w:p w:rsidR="00D845F6" w:rsidRDefault="00D845F6" w:rsidP="00D845F6">
                    <w:pPr>
                      <w:tabs>
                        <w:tab w:val="left" w:pos="0"/>
                        <w:tab w:val="left" w:pos="709"/>
                      </w:tabs>
                      <w:spacing w:after="0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D845F6">
                      <w:rPr>
                        <w:i/>
                        <w:iCs/>
                        <w:sz w:val="20"/>
                        <w:szCs w:val="20"/>
                      </w:rPr>
                      <w:t xml:space="preserve">C’est le rapport du nombre de relevés où l’espèce est </w:t>
                    </w:r>
                  </w:p>
                  <w:p w:rsidR="00D845F6" w:rsidRDefault="00D845F6" w:rsidP="00D845F6">
                    <w:pPr>
                      <w:tabs>
                        <w:tab w:val="left" w:pos="0"/>
                        <w:tab w:val="left" w:pos="709"/>
                      </w:tabs>
                      <w:spacing w:after="0"/>
                      <w:rPr>
                        <w:i/>
                        <w:iCs/>
                        <w:sz w:val="20"/>
                        <w:szCs w:val="20"/>
                      </w:rPr>
                    </w:pPr>
                    <w:proofErr w:type="gramStart"/>
                    <w:r w:rsidRPr="00D845F6">
                      <w:rPr>
                        <w:i/>
                        <w:iCs/>
                        <w:sz w:val="20"/>
                        <w:szCs w:val="20"/>
                      </w:rPr>
                      <w:t>présente</w:t>
                    </w:r>
                    <w:proofErr w:type="gramEnd"/>
                    <w:r w:rsidRPr="00D845F6">
                      <w:rPr>
                        <w:i/>
                        <w:iCs/>
                        <w:sz w:val="20"/>
                        <w:szCs w:val="20"/>
                      </w:rPr>
                      <w:t xml:space="preserve"> sur le n</w:t>
                    </w:r>
                    <w:r w:rsidR="00B7449C">
                      <w:rPr>
                        <w:i/>
                        <w:iCs/>
                        <w:sz w:val="20"/>
                        <w:szCs w:val="20"/>
                      </w:rPr>
                      <w:t>ombre total de relevés réalisés</w:t>
                    </w:r>
                    <w:r w:rsidRPr="00D845F6">
                      <w:rPr>
                        <w:i/>
                        <w:iCs/>
                        <w:sz w:val="20"/>
                        <w:szCs w:val="20"/>
                      </w:rPr>
                      <w:t>.</w:t>
                    </w:r>
                  </w:p>
                  <w:p w:rsidR="00A7780C" w:rsidRPr="00A7780C" w:rsidRDefault="00A51F21" w:rsidP="00A7780C">
                    <w:pPr>
                      <w:tabs>
                        <w:tab w:val="left" w:pos="0"/>
                        <w:tab w:val="left" w:pos="709"/>
                      </w:tabs>
                      <w:spacing w:after="0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D845F6">
                      <w:rPr>
                        <w:i/>
                        <w:iCs/>
                        <w:sz w:val="20"/>
                        <w:szCs w:val="20"/>
                      </w:rPr>
                      <w:t>Ce</w:t>
                    </w:r>
                    <w:r w:rsidR="00D845F6" w:rsidRPr="00D845F6">
                      <w:rPr>
                        <w:i/>
                        <w:iCs/>
                        <w:sz w:val="20"/>
                        <w:szCs w:val="20"/>
                      </w:rPr>
                      <w:t xml:space="preserve"> paramètre est évalué en pourcentage.</w:t>
                    </w:r>
                  </w:p>
                  <w:p w:rsidR="00A7780C" w:rsidRPr="00A7780C" w:rsidRDefault="00A7780C" w:rsidP="00A7780C">
                    <w:pPr>
                      <w:tabs>
                        <w:tab w:val="left" w:pos="709"/>
                      </w:tabs>
                      <w:spacing w:after="0"/>
                      <w:ind w:firstLine="142"/>
                      <w:rPr>
                        <w:rFonts w:eastAsiaTheme="minorEastAsia"/>
                        <w:sz w:val="4"/>
                        <w:szCs w:val="4"/>
                      </w:rPr>
                    </w:pPr>
                  </w:p>
                  <w:p w:rsidR="00A7780C" w:rsidRPr="00A7780C" w:rsidRDefault="00A7780C" w:rsidP="00A7780C">
                    <w:pPr>
                      <w:spacing w:after="0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A341F1">
                      <w:rPr>
                        <w:i/>
                        <w:iCs/>
                        <w:sz w:val="20"/>
                        <w:szCs w:val="20"/>
                      </w:rPr>
                      <w:t>On range les fréquences  en 5 classes ou indices de fréquence :</w:t>
                    </w:r>
                    <w:r w:rsidRPr="00A7780C"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r w:rsidR="00B7449C" w:rsidRPr="00A7780C"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I,</w:t>
                    </w:r>
                    <w:r w:rsidRPr="00A7780C"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r w:rsidR="00B7449C" w:rsidRPr="00A7780C"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II,</w:t>
                    </w:r>
                    <w:r w:rsidRPr="00A7780C"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r w:rsidR="00B7449C" w:rsidRPr="00A7780C"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III,</w:t>
                    </w:r>
                    <w:r w:rsidRPr="00A7780C"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r w:rsidR="00B7449C" w:rsidRPr="00A7780C"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IV,</w:t>
                    </w:r>
                    <w:r w:rsidRPr="00A7780C"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r w:rsidR="00B7449C" w:rsidRPr="00A7780C"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V.</w:t>
                    </w:r>
                  </w:p>
                  <w:p w:rsidR="00D845F6" w:rsidRPr="003265B9" w:rsidRDefault="00D845F6" w:rsidP="00D845F6">
                    <w:pPr>
                      <w:tabs>
                        <w:tab w:val="left" w:pos="709"/>
                        <w:tab w:val="left" w:pos="1134"/>
                      </w:tabs>
                      <w:spacing w:after="0"/>
                      <w:rPr>
                        <w:i/>
                        <w:iCs/>
                        <w:sz w:val="20"/>
                        <w:szCs w:val="20"/>
                      </w:rPr>
                    </w:pPr>
                  </w:p>
                  <w:p w:rsidR="00D845F6" w:rsidRDefault="00D845F6" w:rsidP="00D845F6"/>
                </w:txbxContent>
              </v:textbox>
            </v:shape>
            <v:shape id="_x0000_s1055" type="#_x0000_t202" style="position:absolute;left:6097;top:13815;width:4860;height:2118" o:regroupid="1">
              <v:textbox>
                <w:txbxContent>
                  <w:p w:rsidR="00A7780C" w:rsidRPr="00A75D84" w:rsidRDefault="00A7780C" w:rsidP="00A7780C">
                    <w:pPr>
                      <w:pStyle w:val="Paragraphedeliste"/>
                      <w:numPr>
                        <w:ilvl w:val="0"/>
                        <w:numId w:val="7"/>
                      </w:numPr>
                      <w:spacing w:after="0"/>
                      <w:ind w:left="142" w:hanging="142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A75D84">
                      <w:rPr>
                        <w:i/>
                        <w:iCs/>
                        <w:sz w:val="20"/>
                        <w:szCs w:val="20"/>
                      </w:rPr>
                      <w:t xml:space="preserve">Les espèces d’indice </w:t>
                    </w:r>
                    <w:r w:rsidRPr="00A75D84"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IV</w:t>
                    </w:r>
                    <w:r w:rsidRPr="00A75D84">
                      <w:rPr>
                        <w:i/>
                        <w:iCs/>
                        <w:sz w:val="20"/>
                        <w:szCs w:val="20"/>
                      </w:rPr>
                      <w:t xml:space="preserve"> et </w:t>
                    </w:r>
                    <w:r w:rsidRPr="00A75D84"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V</w:t>
                    </w:r>
                    <w:r w:rsidRPr="00A75D84">
                      <w:rPr>
                        <w:i/>
                        <w:iCs/>
                        <w:sz w:val="20"/>
                        <w:szCs w:val="20"/>
                      </w:rPr>
                      <w:t xml:space="preserve"> sont considérées des espèces indicatrices  du milieu</w:t>
                    </w:r>
                    <w:r w:rsidR="00273127">
                      <w:rPr>
                        <w:i/>
                        <w:iCs/>
                        <w:sz w:val="20"/>
                        <w:szCs w:val="20"/>
                      </w:rPr>
                      <w:t xml:space="preserve"> ; </w:t>
                    </w:r>
                    <w:r w:rsidRPr="00A75D84">
                      <w:rPr>
                        <w:i/>
                        <w:iCs/>
                        <w:sz w:val="20"/>
                        <w:szCs w:val="20"/>
                      </w:rPr>
                      <w:t>les condition</w:t>
                    </w:r>
                    <w:r w:rsidR="00273127">
                      <w:rPr>
                        <w:i/>
                        <w:iCs/>
                        <w:sz w:val="20"/>
                        <w:szCs w:val="20"/>
                      </w:rPr>
                      <w:t>s</w:t>
                    </w:r>
                    <w:r w:rsidRPr="00A75D84">
                      <w:rPr>
                        <w:i/>
                        <w:iCs/>
                        <w:sz w:val="20"/>
                        <w:szCs w:val="20"/>
                      </w:rPr>
                      <w:t xml:space="preserve"> du milieu leur sont très favorables. </w:t>
                    </w:r>
                  </w:p>
                  <w:p w:rsidR="00A7780C" w:rsidRPr="00A75D84" w:rsidRDefault="00A7780C" w:rsidP="00A7780C">
                    <w:pPr>
                      <w:pStyle w:val="Paragraphedeliste"/>
                      <w:numPr>
                        <w:ilvl w:val="0"/>
                        <w:numId w:val="7"/>
                      </w:numPr>
                      <w:spacing w:after="0"/>
                      <w:ind w:left="142" w:hanging="142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A75D84">
                      <w:rPr>
                        <w:i/>
                        <w:iCs/>
                        <w:sz w:val="20"/>
                        <w:szCs w:val="20"/>
                      </w:rPr>
                      <w:t xml:space="preserve">Les espèces d’indice </w:t>
                    </w:r>
                    <w:r w:rsidRPr="00A75D84"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III</w:t>
                    </w:r>
                    <w:r w:rsidRPr="00A75D84">
                      <w:rPr>
                        <w:i/>
                        <w:iCs/>
                        <w:sz w:val="20"/>
                        <w:szCs w:val="20"/>
                      </w:rPr>
                      <w:t xml:space="preserve"> sont « compagnes » et leur présence peut traduire une évolution du milieu. </w:t>
                    </w:r>
                  </w:p>
                  <w:p w:rsidR="00A7780C" w:rsidRPr="00A75D84" w:rsidRDefault="00A7780C" w:rsidP="00A7780C">
                    <w:pPr>
                      <w:pStyle w:val="Paragraphedeliste"/>
                      <w:numPr>
                        <w:ilvl w:val="0"/>
                        <w:numId w:val="7"/>
                      </w:numPr>
                      <w:spacing w:after="0"/>
                      <w:ind w:left="142" w:hanging="142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A75D84">
                      <w:rPr>
                        <w:i/>
                        <w:iCs/>
                        <w:sz w:val="20"/>
                        <w:szCs w:val="20"/>
                      </w:rPr>
                      <w:t xml:space="preserve">Les espèces d’indice </w:t>
                    </w:r>
                    <w:r w:rsidRPr="00A75D84"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I</w:t>
                    </w:r>
                    <w:r w:rsidRPr="00A75D84">
                      <w:rPr>
                        <w:i/>
                        <w:iCs/>
                        <w:sz w:val="20"/>
                        <w:szCs w:val="20"/>
                      </w:rPr>
                      <w:t xml:space="preserve"> sont des espèces accidentelles (présentes par hasard).</w:t>
                    </w:r>
                  </w:p>
                  <w:p w:rsidR="00A7780C" w:rsidRDefault="00A7780C"/>
                </w:txbxContent>
              </v:textbox>
            </v:shape>
            <v:shape id="_x0000_s1056" type="#_x0000_t202" style="position:absolute;left:5604;top:12334;width:5535;height:924" o:regroupid="1" stroked="f">
              <v:textbox>
                <w:txbxContent>
                  <w:p w:rsidR="00A7780C" w:rsidRDefault="00A7780C" w:rsidP="00A7780C">
                    <w:pPr>
                      <w:tabs>
                        <w:tab w:val="left" w:pos="709"/>
                        <w:tab w:val="left" w:pos="1134"/>
                      </w:tabs>
                      <w:spacing w:after="0"/>
                      <w:rPr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sz w:val="20"/>
                        <w:szCs w:val="20"/>
                      </w:rPr>
                      <w:t>Formule :</w:t>
                    </w:r>
                  </w:p>
                  <w:p w:rsidR="00A7780C" w:rsidRDefault="00A7780C" w:rsidP="00A7780C">
                    <w:pPr>
                      <w:tabs>
                        <w:tab w:val="left" w:pos="709"/>
                      </w:tabs>
                      <w:spacing w:after="0"/>
                      <w:ind w:firstLine="142"/>
                      <w:rPr>
                        <w:rFonts w:eastAsiaTheme="minorEastAsia"/>
                      </w:rPr>
                    </w:pPr>
                    <w:r w:rsidRPr="00D845F6">
                      <w:rPr>
                        <w:b/>
                        <w:bCs/>
                        <w:sz w:val="28"/>
                        <w:szCs w:val="28"/>
                      </w:rPr>
                      <w:t>F</w:t>
                    </w:r>
                    <w:r>
                      <w:t xml:space="preserve">  =</w:t>
                    </w:r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nombre de relevés où l’espèce est présente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nombre total de relevés réalisés</m:t>
                          </m:r>
                        </m:den>
                      </m:f>
                    </m:oMath>
                    <w:r>
                      <w:rPr>
                        <w:rFonts w:eastAsiaTheme="minorEastAsia"/>
                      </w:rPr>
                      <w:t xml:space="preserve"> x 100</w:t>
                    </w:r>
                  </w:p>
                  <w:p w:rsidR="00A7780C" w:rsidRDefault="00A7780C"/>
                </w:txbxContent>
              </v:textbox>
            </v:shape>
            <v:shape id="_x0000_s1057" type="#_x0000_t202" style="position:absolute;left:726;top:13716;width:5161;height:2390" o:regroupid="1" stroked="f">
              <v:textbox>
                <w:txbxContent>
                  <w:p w:rsidR="00A7780C" w:rsidRDefault="00A7780C">
                    <w:r w:rsidRPr="00A7780C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3020695" cy="1385786"/>
                          <wp:effectExtent l="19050" t="0" r="8255" b="0"/>
                          <wp:docPr id="11" name="Imag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20695" cy="13857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D845F6" w:rsidRPr="00D845F6" w:rsidRDefault="00D845F6" w:rsidP="00D845F6">
      <w:pPr>
        <w:rPr>
          <w:rFonts w:ascii="Calibri" w:hAnsi="Calibri" w:cs="Tahoma"/>
          <w:sz w:val="24"/>
          <w:szCs w:val="24"/>
          <w:lang w:val="es-ES"/>
        </w:rPr>
      </w:pPr>
    </w:p>
    <w:p w:rsidR="00D845F6" w:rsidRPr="00D845F6" w:rsidRDefault="00D845F6" w:rsidP="00D845F6">
      <w:pPr>
        <w:rPr>
          <w:rFonts w:ascii="Calibri" w:hAnsi="Calibri" w:cs="Tahoma"/>
          <w:sz w:val="24"/>
          <w:szCs w:val="24"/>
          <w:lang w:val="es-ES"/>
        </w:rPr>
      </w:pPr>
    </w:p>
    <w:p w:rsidR="00D845F6" w:rsidRPr="00D845F6" w:rsidRDefault="00D845F6" w:rsidP="00D845F6">
      <w:pPr>
        <w:rPr>
          <w:rFonts w:ascii="Calibri" w:hAnsi="Calibri" w:cs="Tahoma"/>
          <w:sz w:val="24"/>
          <w:szCs w:val="24"/>
          <w:lang w:val="es-ES"/>
        </w:rPr>
      </w:pPr>
    </w:p>
    <w:p w:rsidR="00D845F6" w:rsidRDefault="00D845F6" w:rsidP="00D845F6">
      <w:pPr>
        <w:rPr>
          <w:rFonts w:ascii="Calibri" w:hAnsi="Calibri" w:cs="Tahoma"/>
          <w:sz w:val="24"/>
          <w:szCs w:val="24"/>
          <w:lang w:val="es-ES"/>
        </w:rPr>
      </w:pPr>
    </w:p>
    <w:p w:rsidR="00D845F6" w:rsidRDefault="00D845F6" w:rsidP="00D845F6">
      <w:pPr>
        <w:tabs>
          <w:tab w:val="left" w:pos="709"/>
          <w:tab w:val="left" w:pos="1134"/>
        </w:tabs>
        <w:ind w:left="1560" w:hanging="567"/>
        <w:rPr>
          <w:rFonts w:eastAsiaTheme="minorEastAsia"/>
        </w:rPr>
      </w:pPr>
    </w:p>
    <w:p w:rsidR="00A341F1" w:rsidRDefault="00A341F1" w:rsidP="00A51F21">
      <w:pPr>
        <w:rPr>
          <w:rFonts w:ascii="Calibri" w:hAnsi="Calibri" w:cs="Tahoma"/>
          <w:sz w:val="24"/>
          <w:szCs w:val="24"/>
          <w:lang w:val="es-ES"/>
        </w:rPr>
      </w:pPr>
    </w:p>
    <w:p w:rsidR="00A341F1" w:rsidRDefault="00A341F1" w:rsidP="00D845F6">
      <w:pPr>
        <w:ind w:firstLine="708"/>
        <w:rPr>
          <w:rFonts w:ascii="Calibri" w:hAnsi="Calibri" w:cs="Tahoma"/>
          <w:sz w:val="24"/>
          <w:szCs w:val="24"/>
          <w:lang w:val="es-ES"/>
        </w:rPr>
      </w:pPr>
    </w:p>
    <w:sectPr w:rsidR="00A341F1" w:rsidSect="003F6D4A">
      <w:pgSz w:w="11906" w:h="16838"/>
      <w:pgMar w:top="720" w:right="720" w:bottom="567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733" w:rsidRDefault="007A3733" w:rsidP="00662BBE">
      <w:pPr>
        <w:spacing w:after="0" w:line="240" w:lineRule="auto"/>
      </w:pPr>
      <w:r>
        <w:separator/>
      </w:r>
    </w:p>
  </w:endnote>
  <w:endnote w:type="continuationSeparator" w:id="0">
    <w:p w:rsidR="007A3733" w:rsidRDefault="007A3733" w:rsidP="00662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733" w:rsidRDefault="007A3733" w:rsidP="00662BBE">
      <w:pPr>
        <w:spacing w:after="0" w:line="240" w:lineRule="auto"/>
      </w:pPr>
      <w:r>
        <w:separator/>
      </w:r>
    </w:p>
  </w:footnote>
  <w:footnote w:type="continuationSeparator" w:id="0">
    <w:p w:rsidR="007A3733" w:rsidRDefault="007A3733" w:rsidP="00662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2792"/>
    <w:multiLevelType w:val="hybridMultilevel"/>
    <w:tmpl w:val="35067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00654"/>
    <w:multiLevelType w:val="hybridMultilevel"/>
    <w:tmpl w:val="6C92A724"/>
    <w:lvl w:ilvl="0" w:tplc="BB6473DA">
      <w:start w:val="1"/>
      <w:numFmt w:val="decimal"/>
      <w:lvlText w:val="%1-"/>
      <w:lvlJc w:val="left"/>
      <w:pPr>
        <w:ind w:left="360" w:hanging="360"/>
      </w:pPr>
      <w:rPr>
        <w:rFonts w:ascii="Tahoma" w:hAnsi="Tahoma" w:cs="Tahoma"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C633F"/>
    <w:multiLevelType w:val="hybridMultilevel"/>
    <w:tmpl w:val="E23EFBE8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E5206C8"/>
    <w:multiLevelType w:val="hybridMultilevel"/>
    <w:tmpl w:val="F3269868"/>
    <w:lvl w:ilvl="0" w:tplc="6A909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D257E"/>
    <w:multiLevelType w:val="hybridMultilevel"/>
    <w:tmpl w:val="3886DB00"/>
    <w:lvl w:ilvl="0" w:tplc="85A487A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11FB3"/>
    <w:multiLevelType w:val="hybridMultilevel"/>
    <w:tmpl w:val="0F52441E"/>
    <w:lvl w:ilvl="0" w:tplc="85A487A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77B17CF"/>
    <w:multiLevelType w:val="hybridMultilevel"/>
    <w:tmpl w:val="4F887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ctiveWritingStyle w:appName="MSWord" w:lang="fr-MA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D73"/>
    <w:rsid w:val="00004C0C"/>
    <w:rsid w:val="000511A0"/>
    <w:rsid w:val="000806EC"/>
    <w:rsid w:val="00095550"/>
    <w:rsid w:val="00095ADC"/>
    <w:rsid w:val="000D4777"/>
    <w:rsid w:val="000D4AF8"/>
    <w:rsid w:val="000D60D7"/>
    <w:rsid w:val="000E5D7F"/>
    <w:rsid w:val="000F3C71"/>
    <w:rsid w:val="00121F5F"/>
    <w:rsid w:val="001331A9"/>
    <w:rsid w:val="0015459E"/>
    <w:rsid w:val="0017647D"/>
    <w:rsid w:val="001D1C23"/>
    <w:rsid w:val="00261FB6"/>
    <w:rsid w:val="00273127"/>
    <w:rsid w:val="002807EB"/>
    <w:rsid w:val="002A1ECF"/>
    <w:rsid w:val="003265B9"/>
    <w:rsid w:val="00330A20"/>
    <w:rsid w:val="00333233"/>
    <w:rsid w:val="003B1B02"/>
    <w:rsid w:val="003D3A04"/>
    <w:rsid w:val="003D7153"/>
    <w:rsid w:val="003E7F0B"/>
    <w:rsid w:val="003F57D8"/>
    <w:rsid w:val="003F6D4A"/>
    <w:rsid w:val="003F760C"/>
    <w:rsid w:val="004149F6"/>
    <w:rsid w:val="00425459"/>
    <w:rsid w:val="0043253B"/>
    <w:rsid w:val="0044550E"/>
    <w:rsid w:val="00453DAA"/>
    <w:rsid w:val="0046263A"/>
    <w:rsid w:val="004725E2"/>
    <w:rsid w:val="004F2DD9"/>
    <w:rsid w:val="00523D39"/>
    <w:rsid w:val="00564E8D"/>
    <w:rsid w:val="005827DF"/>
    <w:rsid w:val="005A39ED"/>
    <w:rsid w:val="005C5AE9"/>
    <w:rsid w:val="005C7E90"/>
    <w:rsid w:val="005F2D72"/>
    <w:rsid w:val="00637DFD"/>
    <w:rsid w:val="00641927"/>
    <w:rsid w:val="00645186"/>
    <w:rsid w:val="00645C56"/>
    <w:rsid w:val="00662BBE"/>
    <w:rsid w:val="006642E8"/>
    <w:rsid w:val="006A74FB"/>
    <w:rsid w:val="006E7EFD"/>
    <w:rsid w:val="00713F56"/>
    <w:rsid w:val="00730067"/>
    <w:rsid w:val="00746CF8"/>
    <w:rsid w:val="007A3733"/>
    <w:rsid w:val="007E2F39"/>
    <w:rsid w:val="007E4129"/>
    <w:rsid w:val="00820F39"/>
    <w:rsid w:val="0085168B"/>
    <w:rsid w:val="008700CD"/>
    <w:rsid w:val="00870A0A"/>
    <w:rsid w:val="008A020F"/>
    <w:rsid w:val="008C0C75"/>
    <w:rsid w:val="008C0E69"/>
    <w:rsid w:val="008C522D"/>
    <w:rsid w:val="008F666D"/>
    <w:rsid w:val="00937583"/>
    <w:rsid w:val="009513D4"/>
    <w:rsid w:val="00960890"/>
    <w:rsid w:val="00965A3E"/>
    <w:rsid w:val="00967F1C"/>
    <w:rsid w:val="00976A73"/>
    <w:rsid w:val="00994716"/>
    <w:rsid w:val="009A6FBB"/>
    <w:rsid w:val="009D198A"/>
    <w:rsid w:val="009D1BDB"/>
    <w:rsid w:val="009D5296"/>
    <w:rsid w:val="00A33CA2"/>
    <w:rsid w:val="00A341F1"/>
    <w:rsid w:val="00A4363A"/>
    <w:rsid w:val="00A51F21"/>
    <w:rsid w:val="00A66C9D"/>
    <w:rsid w:val="00A70E57"/>
    <w:rsid w:val="00A7389F"/>
    <w:rsid w:val="00A754DB"/>
    <w:rsid w:val="00A7780C"/>
    <w:rsid w:val="00A97C9F"/>
    <w:rsid w:val="00AB3095"/>
    <w:rsid w:val="00AC375B"/>
    <w:rsid w:val="00AF2450"/>
    <w:rsid w:val="00AF787D"/>
    <w:rsid w:val="00B61261"/>
    <w:rsid w:val="00B7449C"/>
    <w:rsid w:val="00B77CDF"/>
    <w:rsid w:val="00B804A1"/>
    <w:rsid w:val="00B85FAB"/>
    <w:rsid w:val="00BB3415"/>
    <w:rsid w:val="00C004C5"/>
    <w:rsid w:val="00C032AC"/>
    <w:rsid w:val="00C114A2"/>
    <w:rsid w:val="00C55DB2"/>
    <w:rsid w:val="00C63DFE"/>
    <w:rsid w:val="00C751DE"/>
    <w:rsid w:val="00CA28A9"/>
    <w:rsid w:val="00CA6F2E"/>
    <w:rsid w:val="00CC31BE"/>
    <w:rsid w:val="00CC542D"/>
    <w:rsid w:val="00CF1DE6"/>
    <w:rsid w:val="00D50182"/>
    <w:rsid w:val="00D5154E"/>
    <w:rsid w:val="00D845F6"/>
    <w:rsid w:val="00D84D4F"/>
    <w:rsid w:val="00D9542D"/>
    <w:rsid w:val="00DA1912"/>
    <w:rsid w:val="00DC6D73"/>
    <w:rsid w:val="00DF6595"/>
    <w:rsid w:val="00E04FA7"/>
    <w:rsid w:val="00E37EF8"/>
    <w:rsid w:val="00E627A5"/>
    <w:rsid w:val="00E632ED"/>
    <w:rsid w:val="00E65CE4"/>
    <w:rsid w:val="00E815E7"/>
    <w:rsid w:val="00E87212"/>
    <w:rsid w:val="00EC3B77"/>
    <w:rsid w:val="00F04501"/>
    <w:rsid w:val="00F60B48"/>
    <w:rsid w:val="00FC4A21"/>
    <w:rsid w:val="00FD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D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D73"/>
    <w:rPr>
      <w:rFonts w:ascii="Tahoma" w:hAnsi="Tahoma" w:cs="Tahoma"/>
      <w:sz w:val="16"/>
      <w:szCs w:val="16"/>
    </w:rPr>
  </w:style>
  <w:style w:type="character" w:customStyle="1" w:styleId="lang-la">
    <w:name w:val="lang-la"/>
    <w:basedOn w:val="Policepardfaut"/>
    <w:rsid w:val="00DC6D73"/>
  </w:style>
  <w:style w:type="character" w:styleId="lev">
    <w:name w:val="Strong"/>
    <w:basedOn w:val="Policepardfaut"/>
    <w:qFormat/>
    <w:rsid w:val="001D1C2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004C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85FAB"/>
    <w:pPr>
      <w:ind w:left="720"/>
      <w:contextualSpacing/>
    </w:pPr>
  </w:style>
  <w:style w:type="character" w:customStyle="1" w:styleId="exempledefinition">
    <w:name w:val="exempledefinition"/>
    <w:basedOn w:val="Policepardfaut"/>
    <w:rsid w:val="00E627A5"/>
  </w:style>
  <w:style w:type="table" w:styleId="Grilledutableau">
    <w:name w:val="Table Grid"/>
    <w:basedOn w:val="TableauNormal"/>
    <w:uiPriority w:val="59"/>
    <w:rsid w:val="00E37EF8"/>
    <w:pPr>
      <w:spacing w:after="0" w:line="240" w:lineRule="auto"/>
    </w:pPr>
    <w:tblPr>
      <w:tblInd w:w="0" w:type="dxa"/>
      <w:tblBorders>
        <w:top w:val="single" w:sz="4" w:space="0" w:color="010101" w:themeColor="text1"/>
        <w:left w:val="single" w:sz="4" w:space="0" w:color="010101" w:themeColor="text1"/>
        <w:bottom w:val="single" w:sz="4" w:space="0" w:color="010101" w:themeColor="text1"/>
        <w:right w:val="single" w:sz="4" w:space="0" w:color="010101" w:themeColor="text1"/>
        <w:insideH w:val="single" w:sz="4" w:space="0" w:color="010101" w:themeColor="text1"/>
        <w:insideV w:val="single" w:sz="4" w:space="0" w:color="010101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62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62BBE"/>
  </w:style>
  <w:style w:type="paragraph" w:styleId="Pieddepage">
    <w:name w:val="footer"/>
    <w:basedOn w:val="Normal"/>
    <w:link w:val="PieddepageCar"/>
    <w:uiPriority w:val="99"/>
    <w:semiHidden/>
    <w:unhideWhenUsed/>
    <w:rsid w:val="00662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62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1010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</dc:creator>
  <cp:keywords/>
  <dc:description/>
  <cp:lastModifiedBy>www.zik2ma.com</cp:lastModifiedBy>
  <cp:revision>61</cp:revision>
  <cp:lastPrinted>2015-11-05T14:27:00Z</cp:lastPrinted>
  <dcterms:created xsi:type="dcterms:W3CDTF">2015-10-07T19:30:00Z</dcterms:created>
  <dcterms:modified xsi:type="dcterms:W3CDTF">2016-10-24T20:37:00Z</dcterms:modified>
</cp:coreProperties>
</file>