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PR. </w:t>
            </w:r>
            <w:r w:rsidR="00F56EC4">
              <w:rPr>
                <w:rFonts w:ascii="Engravers MT" w:hAnsi="Engravers MT"/>
              </w:rPr>
              <w:t>HAJAJI AMINE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Pr="002C3ADD" w:rsidRDefault="00A61003" w:rsidP="002C3ADD">
            <w:pPr>
              <w:jc w:val="center"/>
              <w:rPr>
                <w:rFonts w:ascii="Algerian" w:hAnsi="Algerian"/>
              </w:rPr>
            </w:pPr>
            <w:hyperlink r:id="rId6" w:history="1">
              <w:r w:rsidR="0034351F" w:rsidRPr="005C4F47">
                <w:rPr>
                  <w:rStyle w:val="Lienhypertexte"/>
                  <w:rFonts w:ascii="Algerian" w:hAnsi="Algerian"/>
                  <w:sz w:val="24"/>
                  <w:szCs w:val="24"/>
                </w:rPr>
                <w:t>planification ANNUELLE</w:t>
              </w:r>
            </w:hyperlink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Pr="00AF2F1E" w:rsidRDefault="002C3ADD" w:rsidP="00AF2F1E">
            <w:pPr>
              <w:jc w:val="center"/>
              <w:rPr>
                <w:b/>
                <w:bCs/>
              </w:rPr>
            </w:pP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AF2F1E" w:rsidP="00402ABB">
            <w:pPr>
              <w:jc w:val="center"/>
            </w:pPr>
            <w:r w:rsidRPr="00AF2F1E">
              <w:rPr>
                <w:u w:val="single"/>
              </w:rPr>
              <w:t>NIVEAU </w:t>
            </w:r>
            <w:r>
              <w:t xml:space="preserve">: </w:t>
            </w:r>
            <w:r w:rsidR="00F7208D">
              <w:t xml:space="preserve">3 </w:t>
            </w:r>
            <w:proofErr w:type="spellStart"/>
            <w:r w:rsidR="00F7208D">
              <w:t>eme</w:t>
            </w:r>
            <w:proofErr w:type="spellEnd"/>
            <w:r w:rsidR="002C3ADD">
              <w:t xml:space="preserve">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ANNEE SCOLAIRE : </w:t>
            </w:r>
            <w:r w:rsidRPr="00231596">
              <w:rPr>
                <w:rFonts w:ascii="Stencil" w:hAnsi="Stencil"/>
              </w:rPr>
              <w:t>20</w:t>
            </w:r>
            <w:r w:rsidR="00F56EC4">
              <w:rPr>
                <w:rFonts w:ascii="Stencil" w:hAnsi="Stencil"/>
              </w:rPr>
              <w:t>20/2021</w:t>
            </w:r>
          </w:p>
        </w:tc>
      </w:tr>
    </w:tbl>
    <w:p w:rsidR="007F46AB" w:rsidRPr="008A7B5F" w:rsidRDefault="007F46AB" w:rsidP="008A7B5F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3"/>
        <w:gridCol w:w="1117"/>
        <w:gridCol w:w="5173"/>
        <w:gridCol w:w="34"/>
        <w:gridCol w:w="966"/>
        <w:gridCol w:w="25"/>
        <w:gridCol w:w="4309"/>
      </w:tblGrid>
      <w:tr w:rsidR="006E2364" w:rsidTr="00AB119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Les </w:t>
            </w:r>
            <w:proofErr w:type="gramStart"/>
            <w:r w:rsidRPr="00BB1DDB">
              <w:rPr>
                <w:rFonts w:ascii="Rockwell" w:hAnsi="Rockwell"/>
                <w:b/>
                <w:bCs/>
                <w:highlight w:val="yellow"/>
              </w:rPr>
              <w:t>remarques</w:t>
            </w:r>
            <w:r w:rsidR="0098121B">
              <w:rPr>
                <w:rFonts w:ascii="Rockwell" w:hAnsi="Rockwell"/>
                <w:b/>
                <w:bCs/>
                <w:highlight w:val="yellow"/>
              </w:rPr>
              <w:t>(</w:t>
            </w:r>
            <w:proofErr w:type="spellStart"/>
            <w:proofErr w:type="gramEnd"/>
            <w:r w:rsidR="0098121B">
              <w:rPr>
                <w:rFonts w:ascii="Rockwell" w:hAnsi="Rockwell"/>
                <w:b/>
                <w:bCs/>
                <w:highlight w:val="yellow"/>
              </w:rPr>
              <w:t>TP+Contrôle</w:t>
            </w:r>
            <w:proofErr w:type="spellEnd"/>
            <w:r w:rsidR="0098121B">
              <w:rPr>
                <w:rFonts w:ascii="Rockwell" w:hAnsi="Rockwell"/>
                <w:b/>
                <w:bCs/>
                <w:highlight w:val="yellow"/>
              </w:rPr>
              <w:t xml:space="preserve">) </w:t>
            </w:r>
          </w:p>
        </w:tc>
      </w:tr>
      <w:tr w:rsidR="00F20B18" w:rsidTr="00AB119F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F20B18" w:rsidRPr="00323631" w:rsidRDefault="00994F56" w:rsidP="00994F56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</w:t>
            </w:r>
            <w:r w:rsidR="007D63E9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0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6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5C4F47" w:rsidRDefault="00A61003" w:rsidP="002466C8">
            <w:pPr>
              <w:ind w:left="113" w:right="113"/>
              <w:jc w:val="center"/>
              <w:rPr>
                <w:color w:val="000000" w:themeColor="text1"/>
              </w:rPr>
            </w:pPr>
            <w:hyperlink r:id="rId7" w:history="1">
              <w:r w:rsidR="002466C8" w:rsidRPr="005C4F47">
                <w:rPr>
                  <w:rStyle w:val="Lienhypertexte"/>
                  <w:rFonts w:ascii="Stencil" w:hAnsi="Stencil"/>
                  <w:color w:val="000000" w:themeColor="text1"/>
                  <w:sz w:val="48"/>
                  <w:szCs w:val="48"/>
                  <w:u w:val="none"/>
                </w:rPr>
                <w:t>Matière et environnement</w:t>
              </w:r>
            </w:hyperlink>
          </w:p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</w:tcPr>
          <w:p w:rsidR="00F20B18" w:rsidRDefault="00F20B18" w:rsidP="006C2717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07485F">
              <w:t xml:space="preserve"> + Correction de l’évaluation diagnostique</w:t>
            </w:r>
          </w:p>
        </w:tc>
        <w:tc>
          <w:tcPr>
            <w:tcW w:w="4309" w:type="dxa"/>
          </w:tcPr>
          <w:p w:rsidR="00F20B18" w:rsidRDefault="00F20B18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A1B33" w:rsidP="0007485F">
            <w:r>
              <w:t>* R</w:t>
            </w:r>
            <w:r w:rsidR="0007485F">
              <w:t>évision des acquisitions passées</w:t>
            </w:r>
          </w:p>
        </w:tc>
        <w:tc>
          <w:tcPr>
            <w:tcW w:w="991" w:type="dxa"/>
            <w:gridSpan w:val="2"/>
          </w:tcPr>
          <w:p w:rsidR="00A23438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FB0D1B" w:rsidRDefault="00FB0D1B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3860B2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u w:val="single"/>
              </w:rPr>
            </w:pPr>
            <w:r w:rsidRPr="003860B2">
              <w:rPr>
                <w:b/>
                <w:bCs/>
              </w:rPr>
              <w:t>Quelques propriétés des matériaux</w:t>
            </w:r>
          </w:p>
          <w:p w:rsidR="0018040D" w:rsidRPr="0056533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60B2">
              <w:rPr>
                <w:rFonts w:asciiTheme="majorHAnsi" w:hAnsiTheme="majorHAnsi"/>
                <w:b/>
                <w:bCs/>
              </w:rPr>
              <w:t>Quelques matériaux utilisés dans la vie quotidienne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3860B2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u w:val="single"/>
              </w:rPr>
            </w:pPr>
            <w:r>
              <w:t xml:space="preserve">TP : </w:t>
            </w:r>
            <w:r w:rsidRPr="003860B2">
              <w:t>Quelques propriétés des matériaux</w:t>
            </w:r>
          </w:p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jusqu’à 4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Matériaux et électricité :</w:t>
            </w:r>
          </w:p>
          <w:p w:rsidR="0018040D" w:rsidRPr="0056533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Constituants de l'atome (noyau; électrons)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pPr>
              <w:jc w:val="center"/>
            </w:pP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FF55C3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t xml:space="preserve">Suite : </w:t>
            </w: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Matériaux et électricité :</w:t>
            </w:r>
          </w:p>
          <w:p w:rsidR="0018040D" w:rsidRDefault="0018040D" w:rsidP="0018040D">
            <w:r>
              <w:rPr>
                <w:rFonts w:asciiTheme="majorHAnsi" w:hAnsiTheme="majorHAnsi"/>
              </w:rPr>
              <w:t>-</w:t>
            </w:r>
            <w:r w:rsidRPr="00E72475">
              <w:rPr>
                <w:rFonts w:asciiTheme="majorHAnsi" w:hAnsiTheme="majorHAnsi"/>
              </w:rPr>
              <w:t xml:space="preserve"> Les ions</w:t>
            </w:r>
            <w:r>
              <w:rPr>
                <w:rFonts w:asciiTheme="majorHAnsi" w:hAnsiTheme="majorHAnsi"/>
              </w:rPr>
              <w:t xml:space="preserve"> + </w:t>
            </w:r>
            <w:r>
              <w:t xml:space="preserve"> Exercice et soutien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bottom w:val="single" w:sz="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:rsidR="0018040D" w:rsidRDefault="0018040D" w:rsidP="0018040D">
            <w:r>
              <w:t>* Exercice et soutien</w:t>
            </w:r>
          </w:p>
          <w:p w:rsidR="0018040D" w:rsidRDefault="0018040D" w:rsidP="0018040D">
            <w:r>
              <w:t>* Contrôle continu N° 1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8040D" w:rsidRDefault="0018040D" w:rsidP="0018040D">
            <w:r w:rsidRPr="00A16CA3">
              <w:rPr>
                <w:highlight w:val="cyan"/>
              </w:rPr>
              <w:t>Contrôle continu N° 1 + correction</w:t>
            </w:r>
            <w:r>
              <w:t xml:space="preserve"> 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19 jusqu’à 25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18040D" w:rsidRPr="00362BC8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362BC8">
              <w:rPr>
                <w:rFonts w:asciiTheme="majorHAnsi" w:hAnsiTheme="majorHAnsi"/>
                <w:b/>
                <w:bCs/>
              </w:rPr>
              <w:t>Propriétés chimiques de quelques matériaux</w:t>
            </w:r>
          </w:p>
          <w:p w:rsidR="0018040D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5C5F">
              <w:rPr>
                <w:rFonts w:asciiTheme="majorHAnsi" w:hAnsiTheme="majorHAnsi"/>
                <w:b/>
                <w:bCs/>
                <w:sz w:val="20"/>
                <w:szCs w:val="20"/>
              </w:rPr>
              <w:t>Réactions de quelques matériaux avec l'air</w:t>
            </w:r>
          </w:p>
          <w:p w:rsidR="0018040D" w:rsidRPr="00CE5C5F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  <w:r w:rsidRPr="00E72475">
              <w:rPr>
                <w:rFonts w:asciiTheme="majorHAnsi" w:hAnsiTheme="majorHAnsi"/>
              </w:rPr>
              <w:t>Oxydation du fer dans l'air humide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18040D" w:rsidRPr="003860B2" w:rsidRDefault="0018040D" w:rsidP="0018040D">
            <w:pPr>
              <w:rPr>
                <w:rFonts w:cstheme="minorHAnsi"/>
                <w:rtl/>
                <w:lang w:bidi="ar-MA"/>
              </w:rPr>
            </w:pPr>
            <w:r w:rsidRPr="003860B2">
              <w:rPr>
                <w:rFonts w:cstheme="minorHAnsi"/>
                <w:lang w:bidi="ar-MA"/>
              </w:rPr>
              <w:t>TP</w:t>
            </w:r>
            <w:r>
              <w:rPr>
                <w:rFonts w:cstheme="minorHAnsi"/>
                <w:lang w:bidi="ar-MA"/>
              </w:rPr>
              <w:t xml:space="preserve"> : </w:t>
            </w:r>
            <w:r w:rsidRPr="00E72475">
              <w:rPr>
                <w:rFonts w:asciiTheme="majorHAnsi" w:hAnsiTheme="majorHAnsi"/>
              </w:rPr>
              <w:t>Oxydation du fer dans l'air humide</w:t>
            </w:r>
          </w:p>
        </w:tc>
      </w:tr>
      <w:tr w:rsidR="0018040D" w:rsidTr="00994F56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/10 jusqu’à 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10507" w:type="dxa"/>
            <w:gridSpan w:val="5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8040D" w:rsidRDefault="0018040D" w:rsidP="0018040D">
            <w:pPr>
              <w:jc w:val="center"/>
              <w:rPr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</w:t>
            </w:r>
            <w:r w:rsidRPr="004A2FE5">
              <w:rPr>
                <w:rFonts w:ascii="Courier New" w:hAnsi="Courier New" w:cs="Courier New" w:hint="cs"/>
                <w:b/>
                <w:bCs/>
                <w:highlight w:val="yellow"/>
                <w:shd w:val="clear" w:color="auto" w:fill="FFFF00"/>
                <w:rtl/>
              </w:rPr>
              <w:t>و</w:t>
            </w:r>
            <w:r w:rsidRPr="004A2FE5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عيد المولد النبوي الشريف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top w:val="thickThinSmallGap" w:sz="12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 jusqu’à 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  <w:tcBorders>
              <w:top w:val="thickThinSmallGap" w:sz="12" w:space="0" w:color="auto"/>
            </w:tcBorders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Oxydation de l'aluminium dans l'air;</w:t>
            </w:r>
          </w:p>
          <w:p w:rsidR="0018040D" w:rsidRDefault="0018040D" w:rsidP="0018040D">
            <w:r w:rsidRPr="00E72475">
              <w:rPr>
                <w:rFonts w:asciiTheme="majorHAnsi" w:hAnsiTheme="majorHAnsi"/>
              </w:rPr>
              <w:t>- Réactions de quelques matériaux organiques avec le dioxygène de l'air</w:t>
            </w:r>
          </w:p>
        </w:tc>
        <w:tc>
          <w:tcPr>
            <w:tcW w:w="991" w:type="dxa"/>
            <w:gridSpan w:val="2"/>
            <w:tcBorders>
              <w:top w:val="thickThinSmallGap" w:sz="12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top w:val="thickThinSmallGap" w:sz="12" w:space="0" w:color="auto"/>
            </w:tcBorders>
          </w:tcPr>
          <w:p w:rsidR="0018040D" w:rsidRDefault="0018040D" w:rsidP="0018040D">
            <w:pPr>
              <w:bidi/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</w:pP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5B9BD5" w:themeFill="accent1"/>
                <w:rtl/>
              </w:rPr>
              <w:t>ذكري المسيرة الخضراء</w:t>
            </w: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A2FE5"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  <w:t xml:space="preserve">6 Novembre 2020 </w:t>
            </w:r>
          </w:p>
          <w:p w:rsidR="0018040D" w:rsidRPr="003860B2" w:rsidRDefault="0018040D" w:rsidP="0018040D">
            <w:pPr>
              <w:bidi/>
              <w:jc w:val="right"/>
              <w:rPr>
                <w:color w:val="000000" w:themeColor="text1"/>
                <w:sz w:val="24"/>
                <w:szCs w:val="24"/>
              </w:rPr>
            </w:pPr>
            <w:r w:rsidRPr="003860B2">
              <w:rPr>
                <w:color w:val="000000" w:themeColor="text1"/>
                <w:sz w:val="24"/>
                <w:szCs w:val="24"/>
              </w:rPr>
              <w:t xml:space="preserve">TP : </w:t>
            </w:r>
            <w:r w:rsidRPr="00E72475">
              <w:rPr>
                <w:rFonts w:asciiTheme="majorHAnsi" w:hAnsiTheme="majorHAnsi"/>
              </w:rPr>
              <w:t>Réactions de quelques matériaux organiques avec le dioxygène de l'air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9  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Les solutions acides et les solutions basiques</w:t>
            </w:r>
          </w:p>
          <w:p w:rsidR="0018040D" w:rsidRDefault="0018040D" w:rsidP="0018040D">
            <w:r w:rsidRPr="00E72475">
              <w:rPr>
                <w:rFonts w:asciiTheme="majorHAnsi" w:hAnsiTheme="majorHAnsi"/>
              </w:rPr>
              <w:t>- Notion de pH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3860B2" w:rsidRDefault="0018040D" w:rsidP="0018040D">
            <w:r w:rsidRPr="003860B2">
              <w:t xml:space="preserve">TP : mesure pH des solutions acides et basiques  </w:t>
            </w:r>
          </w:p>
          <w:p w:rsidR="0018040D" w:rsidRPr="00B65D77" w:rsidRDefault="0018040D" w:rsidP="0018040D">
            <w:pPr>
              <w:rPr>
                <w:b/>
                <w:bCs/>
                <w:highlight w:val="magenta"/>
                <w:rtl/>
              </w:rPr>
            </w:pPr>
            <w:r w:rsidRPr="00B65D77">
              <w:rPr>
                <w:b/>
                <w:bCs/>
                <w:highlight w:val="magenta"/>
              </w:rPr>
              <w:t>lundi 18 novembre 2019</w:t>
            </w:r>
            <w:r>
              <w:rPr>
                <w:rFonts w:hint="cs"/>
                <w:b/>
                <w:bCs/>
                <w:highlight w:val="magenta"/>
                <w:rtl/>
              </w:rPr>
              <w:t> </w:t>
            </w:r>
            <w:proofErr w:type="gramStart"/>
            <w:r>
              <w:rPr>
                <w:b/>
                <w:bCs/>
                <w:highlight w:val="magenta"/>
                <w:lang w:val="fr-MA"/>
              </w:rPr>
              <w:t>:</w:t>
            </w:r>
            <w:r w:rsidRPr="00B65D77">
              <w:rPr>
                <w:rFonts w:hint="cs"/>
                <w:b/>
                <w:bCs/>
                <w:highlight w:val="magenta"/>
                <w:rtl/>
              </w:rPr>
              <w:t>عيد</w:t>
            </w:r>
            <w:proofErr w:type="gramEnd"/>
            <w:r w:rsidRPr="00B65D77">
              <w:rPr>
                <w:rFonts w:hint="cs"/>
                <w:b/>
                <w:bCs/>
                <w:highlight w:val="magenta"/>
                <w:rtl/>
              </w:rPr>
              <w:t xml:space="preserve"> الاستقلال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 jusqu’à 22 novembre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Les solutions acides et les solutions basiques</w:t>
            </w:r>
          </w:p>
          <w:p w:rsidR="0018040D" w:rsidRDefault="0018040D" w:rsidP="0018040D">
            <w:r w:rsidRPr="00E72475">
              <w:rPr>
                <w:rFonts w:asciiTheme="majorHAnsi" w:hAnsiTheme="majorHAnsi"/>
              </w:rPr>
              <w:t>- Précautions préventives lors de l'utilisation des solutions acides et basiques.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3860B2" w:rsidRDefault="0018040D" w:rsidP="0018040D">
            <w:r w:rsidRPr="003860B2">
              <w:t xml:space="preserve">TP : mesure pH des solutions acides et basiques  </w:t>
            </w:r>
          </w:p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 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  <w:p w:rsidR="0018040D" w:rsidRDefault="0018040D" w:rsidP="0018040D">
            <w:r>
              <w:t>* Contrôle continu N° 2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 w:rsidRPr="0098121B">
              <w:rPr>
                <w:highlight w:val="cyan"/>
              </w:rPr>
              <w:t>Contrôle continu N° 2+ correction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 w:rsidRPr="00B9127D">
              <w:rPr>
                <w:rFonts w:asciiTheme="majorHAnsi" w:hAnsiTheme="majorHAnsi"/>
                <w:b/>
                <w:bCs/>
              </w:rPr>
              <w:t>Réactions de quelques métaux avec les solutions acides et les solutions basiques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3860B2" w:rsidRDefault="0018040D" w:rsidP="0018040D">
            <w:r w:rsidRPr="003860B2">
              <w:t xml:space="preserve">TP : </w:t>
            </w:r>
            <w:r w:rsidRPr="003860B2">
              <w:rPr>
                <w:rFonts w:asciiTheme="majorHAnsi" w:hAnsiTheme="majorHAnsi"/>
              </w:rPr>
              <w:t>Réactions de quelques métaux avec les solutions acides et les solutions basiques</w:t>
            </w:r>
          </w:p>
        </w:tc>
      </w:tr>
      <w:tr w:rsidR="0018040D" w:rsidTr="0098121B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10507" w:type="dxa"/>
            <w:gridSpan w:val="5"/>
          </w:tcPr>
          <w:p w:rsidR="0018040D" w:rsidRDefault="0018040D" w:rsidP="0018040D">
            <w:pPr>
              <w:jc w:val="center"/>
              <w:rPr>
                <w:rFonts w:ascii="Courier New" w:hAnsi="Courier New" w:cs="Courier New"/>
                <w:b/>
                <w:bCs/>
                <w:highlight w:val="red"/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  <w:lang w:bidi="ar-MA"/>
              </w:rPr>
              <w:t>الثانية</w:t>
            </w:r>
          </w:p>
          <w:p w:rsidR="0018040D" w:rsidRPr="00D01DFE" w:rsidRDefault="0018040D" w:rsidP="0018040D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rFonts w:ascii="Courier New" w:hAnsi="Courier New" w:cs="Courier New"/>
                <w:b/>
                <w:bCs/>
                <w:highlight w:val="red"/>
              </w:rPr>
              <w:t>6 jusqu'à 13 Décembre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 w:rsidRPr="00D8621C">
              <w:rPr>
                <w:rFonts w:asciiTheme="majorHAnsi" w:hAnsiTheme="majorHAnsi"/>
                <w:b/>
                <w:bCs/>
              </w:rPr>
              <w:t>Tests d'identification de quelques ions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>
              <w:t xml:space="preserve">TP : </w:t>
            </w:r>
            <w:r w:rsidRPr="00725B84">
              <w:rPr>
                <w:rFonts w:asciiTheme="majorHAnsi" w:hAnsiTheme="majorHAnsi"/>
              </w:rPr>
              <w:t>Tests d'identification de quelques ions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21  jusqu’à 27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décembre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725B84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</w:pPr>
            <w:r w:rsidRPr="00725B84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Dangers de quelques matériaux</w:t>
            </w:r>
          </w:p>
          <w:p w:rsidR="0018040D" w:rsidRPr="00CE5C5F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 jusqu’à 3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  <w:p w:rsidR="0018040D" w:rsidRDefault="0018040D" w:rsidP="0018040D">
            <w:r>
              <w:t xml:space="preserve">* 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98121B" w:rsidRDefault="0018040D" w:rsidP="0018040D">
            <w:pPr>
              <w:rPr>
                <w:b/>
                <w:bCs/>
                <w:highlight w:val="cyan"/>
              </w:rPr>
            </w:pPr>
            <w:r w:rsidRPr="0098121B">
              <w:rPr>
                <w:highlight w:val="cyan"/>
              </w:rPr>
              <w:t>Contrôle continu N° 3 + correction</w:t>
            </w:r>
          </w:p>
          <w:p w:rsidR="0018040D" w:rsidRDefault="0018040D" w:rsidP="0018040D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4 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</w:p>
        </w:tc>
        <w:tc>
          <w:tcPr>
            <w:tcW w:w="4309" w:type="dxa"/>
          </w:tcPr>
          <w:p w:rsidR="0018040D" w:rsidRDefault="0018040D" w:rsidP="0018040D"/>
        </w:tc>
      </w:tr>
      <w:tr w:rsidR="0018040D" w:rsidTr="000C18B8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18040D" w:rsidRDefault="0018040D" w:rsidP="0018040D"/>
        </w:tc>
        <w:tc>
          <w:tcPr>
            <w:tcW w:w="253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17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18040D" w:rsidRDefault="0018040D" w:rsidP="0018040D"/>
        </w:tc>
        <w:tc>
          <w:tcPr>
            <w:tcW w:w="5173" w:type="dxa"/>
            <w:tcBorders>
              <w:top w:val="thickThinLargeGap" w:sz="24" w:space="0" w:color="auto"/>
              <w:right w:val="single" w:sz="4" w:space="0" w:color="auto"/>
            </w:tcBorders>
          </w:tcPr>
          <w:p w:rsidR="0018040D" w:rsidRPr="00CE5C5F" w:rsidRDefault="0018040D" w:rsidP="0018040D">
            <w:r>
              <w:t>* Exercice et soutien</w:t>
            </w:r>
          </w:p>
        </w:tc>
        <w:tc>
          <w:tcPr>
            <w:tcW w:w="1000" w:type="dxa"/>
            <w:gridSpan w:val="2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34" w:type="dxa"/>
            <w:gridSpan w:val="2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18040D" w:rsidRPr="00323631" w:rsidRDefault="0018040D" w:rsidP="0018040D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</w:p>
        </w:tc>
      </w:tr>
      <w:tr w:rsidR="0018040D" w:rsidTr="00AB119F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18040D" w:rsidRPr="00BC2ACA" w:rsidRDefault="0018040D" w:rsidP="0018040D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2</w:t>
            </w:r>
          </w:p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18  jusqu’à 24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18040D" w:rsidRPr="00B42618" w:rsidRDefault="00A61003" w:rsidP="0018040D">
            <w:pPr>
              <w:ind w:left="113" w:right="113"/>
              <w:jc w:val="center"/>
              <w:rPr>
                <w:rFonts w:ascii="Stencil" w:hAnsi="Stencil"/>
              </w:rPr>
            </w:pPr>
            <w:hyperlink r:id="rId8" w:history="1">
              <w:r w:rsidR="0018040D" w:rsidRPr="005C4F47">
                <w:rPr>
                  <w:rStyle w:val="Lienhypertexte"/>
                  <w:rFonts w:ascii="Stencil" w:hAnsi="Stencil"/>
                  <w:color w:val="000000" w:themeColor="text1"/>
                  <w:sz w:val="56"/>
                  <w:szCs w:val="56"/>
                </w:rPr>
                <w:t>Electricité</w:t>
              </w:r>
            </w:hyperlink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18040D" w:rsidRDefault="0018040D" w:rsidP="0018040D">
            <w:pPr>
              <w:rPr>
                <w:rtl/>
                <w:lang w:bidi="ar-MA"/>
              </w:rPr>
            </w:pPr>
            <w:r>
              <w:rPr>
                <w:lang w:bidi="ar-MA"/>
              </w:rPr>
              <w:t xml:space="preserve"> </w:t>
            </w:r>
            <w:r w:rsidRPr="00E72475">
              <w:rPr>
                <w:rFonts w:asciiTheme="majorHAnsi" w:hAnsiTheme="majorHAnsi"/>
                <w:b/>
                <w:bCs/>
                <w:sz w:val="28"/>
                <w:szCs w:val="28"/>
              </w:rPr>
              <w:t>Examen Normalisé Local</w:t>
            </w:r>
          </w:p>
        </w:tc>
        <w:tc>
          <w:tcPr>
            <w:tcW w:w="991" w:type="dxa"/>
            <w:gridSpan w:val="2"/>
            <w:tcBorders>
              <w:top w:val="thickThinLargeGap" w:sz="24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18040D" w:rsidRDefault="0018040D" w:rsidP="0018040D"/>
        </w:tc>
      </w:tr>
      <w:tr w:rsidR="0018040D" w:rsidTr="000C18B8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25  jusqu’à 31 janvier 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shd w:val="clear" w:color="auto" w:fill="A8D08D" w:themeFill="accent6" w:themeFillTint="99"/>
          </w:tcPr>
          <w:p w:rsidR="0018040D" w:rsidRDefault="0018040D" w:rsidP="0018040D">
            <w:pPr>
              <w:jc w:val="center"/>
            </w:pPr>
            <w:r w:rsidRPr="000C18B8">
              <w:rPr>
                <w:rFonts w:hint="cs"/>
                <w:sz w:val="28"/>
                <w:szCs w:val="28"/>
                <w:rtl/>
              </w:rPr>
              <w:t>عطلة منتصف السنة الدراسية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 jusqu’à 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-Test de pré requis sur des connaissances étudiées au cycle primaire concernant la mécanique </w:t>
            </w:r>
          </w:p>
          <w:p w:rsidR="0018040D" w:rsidRPr="00CE5C5F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 : </w:t>
            </w:r>
            <w:r w:rsidRPr="00E72475">
              <w:rPr>
                <w:rFonts w:asciiTheme="majorHAnsi" w:hAnsiTheme="majorHAnsi" w:cs="MyriadPro-Semibold"/>
              </w:rPr>
              <w:t>- Description d'un mouvement, le référentiel et la trajectoire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>
              <w:t xml:space="preserve">TP : </w:t>
            </w:r>
            <w:r w:rsidRPr="00E72475">
              <w:rPr>
                <w:rFonts w:asciiTheme="majorHAnsi" w:hAnsiTheme="majorHAnsi" w:cs="MyriadPro-Semibold"/>
              </w:rPr>
              <w:t>mouvement, le référentiel et la trajectoire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18040D" w:rsidRPr="0031189C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31189C">
              <w:rPr>
                <w:rFonts w:asciiTheme="majorHAnsi" w:hAnsiTheme="majorHAnsi" w:cs="MyriadPro-Semibold"/>
              </w:rPr>
              <w:t>- Mouvement de rotation, mouvement de translation;</w:t>
            </w:r>
          </w:p>
          <w:p w:rsidR="0018040D" w:rsidRDefault="0018040D" w:rsidP="0018040D">
            <w:r w:rsidRPr="0031189C">
              <w:rPr>
                <w:rFonts w:asciiTheme="majorHAnsi" w:hAnsiTheme="majorHAnsi" w:cs="MyriadPro-Semibold"/>
              </w:rPr>
              <w:t>- Vitesse moyenne;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>
              <w:t xml:space="preserve">TP : </w:t>
            </w:r>
            <w:r w:rsidRPr="0031189C">
              <w:rPr>
                <w:rFonts w:asciiTheme="majorHAnsi" w:hAnsiTheme="majorHAnsi" w:cs="MyriadPro-Semibold"/>
              </w:rPr>
              <w:t>Mouvement de rotation, mouvement de translation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15  jusqu’à 21 février 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18040D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Mouvement uniforme, mouvement accéléré et mouvement retardé;</w:t>
            </w:r>
          </w:p>
          <w:p w:rsidR="0018040D" w:rsidRPr="00CE5C5F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Dangers de la vitesse;- Sécurité routière.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>
              <w:t xml:space="preserve">TP : </w:t>
            </w:r>
            <w:r w:rsidRPr="0031189C">
              <w:rPr>
                <w:rFonts w:asciiTheme="majorHAnsi" w:hAnsiTheme="majorHAnsi" w:cs="MyriadPro-Semibold"/>
              </w:rPr>
              <w:t>Mouvement de rotation, mouvement de translation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22 jusqu’à 28 février 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Actions mécaniques et forces</w:t>
            </w:r>
          </w:p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Actions mécaniques et leurs effets.</w:t>
            </w:r>
          </w:p>
          <w:p w:rsidR="0018040D" w:rsidRDefault="0018040D" w:rsidP="0018040D">
            <w:r w:rsidRPr="00E72475">
              <w:rPr>
                <w:rFonts w:asciiTheme="majorHAnsi" w:hAnsiTheme="majorHAnsi"/>
              </w:rPr>
              <w:t>- Action de contact - Action à distance.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t xml:space="preserve">TP : </w:t>
            </w:r>
            <w:r w:rsidRPr="00725B84">
              <w:rPr>
                <w:rFonts w:asciiTheme="majorHAnsi" w:hAnsiTheme="majorHAnsi"/>
                <w:sz w:val="24"/>
                <w:szCs w:val="24"/>
              </w:rPr>
              <w:t>Actions mécaniques et forces</w:t>
            </w:r>
          </w:p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 w:rsidRPr="0098121B">
              <w:rPr>
                <w:highlight w:val="cyan"/>
              </w:rPr>
              <w:t>Contrôle continu N° 4 + correction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Notion de force</w:t>
            </w:r>
          </w:p>
          <w:p w:rsidR="0018040D" w:rsidRPr="00725B84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25B84">
              <w:rPr>
                <w:rFonts w:asciiTheme="majorHAnsi" w:hAnsiTheme="majorHAnsi"/>
              </w:rPr>
              <w:t>Caractéristiques d'une force;</w:t>
            </w:r>
          </w:p>
          <w:p w:rsidR="0018040D" w:rsidRDefault="0018040D" w:rsidP="0018040D">
            <w:r w:rsidRPr="00725B84">
              <w:rPr>
                <w:rFonts w:asciiTheme="majorHAnsi" w:hAnsiTheme="majorHAnsi"/>
              </w:rPr>
              <w:t>- Mesure de l'intensité d'une force</w:t>
            </w:r>
            <w:proofErr w:type="gramStart"/>
            <w:r w:rsidRPr="00725B84">
              <w:rPr>
                <w:rFonts w:asciiTheme="majorHAnsi" w:hAnsiTheme="majorHAnsi"/>
              </w:rPr>
              <w:t>;.</w:t>
            </w:r>
            <w:proofErr w:type="gramEnd"/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>
              <w:t xml:space="preserve">TP : </w:t>
            </w:r>
            <w:r w:rsidRPr="00725B84">
              <w:rPr>
                <w:rFonts w:asciiTheme="majorHAnsi" w:hAnsiTheme="majorHAnsi"/>
              </w:rPr>
              <w:t>Mesure de l'intensité d'une force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18040D" w:rsidRPr="00FB0D1B" w:rsidRDefault="0018040D" w:rsidP="0018040D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7" w:type="dxa"/>
            <w:gridSpan w:val="2"/>
            <w:tcBorders>
              <w:bottom w:val="thickThinLargeGap" w:sz="24" w:space="0" w:color="auto"/>
            </w:tcBorders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Notion de force</w:t>
            </w:r>
            <w:r w:rsidRPr="00E72475">
              <w:rPr>
                <w:rFonts w:asciiTheme="majorHAnsi" w:hAnsiTheme="majorHAnsi"/>
              </w:rPr>
              <w:t>;</w:t>
            </w:r>
          </w:p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Représentation d'une force.</w:t>
            </w:r>
          </w:p>
          <w:p w:rsidR="0018040D" w:rsidRDefault="0018040D" w:rsidP="0018040D">
            <w:r w:rsidRPr="00B9127D">
              <w:rPr>
                <w:rFonts w:asciiTheme="majorHAnsi" w:hAnsiTheme="majorHAnsi"/>
                <w:b/>
                <w:bCs/>
              </w:rPr>
              <w:t>Équilibre d'un corps soumis à deux forces</w:t>
            </w:r>
          </w:p>
        </w:tc>
        <w:tc>
          <w:tcPr>
            <w:tcW w:w="991" w:type="dxa"/>
            <w:gridSpan w:val="2"/>
            <w:tcBorders>
              <w:bottom w:val="thickThinLargeGap" w:sz="24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bottom w:val="thickThinLargeGap" w:sz="24" w:space="0" w:color="auto"/>
            </w:tcBorders>
          </w:tcPr>
          <w:p w:rsidR="0018040D" w:rsidRDefault="0018040D" w:rsidP="0018040D">
            <w:pPr>
              <w:rPr>
                <w:rFonts w:asciiTheme="majorHAnsi" w:hAnsiTheme="majorHAnsi"/>
              </w:rPr>
            </w:pPr>
            <w:r>
              <w:t xml:space="preserve">TP : </w:t>
            </w:r>
            <w:r w:rsidRPr="00725B84">
              <w:rPr>
                <w:rFonts w:asciiTheme="majorHAnsi" w:hAnsiTheme="majorHAnsi"/>
              </w:rPr>
              <w:t>Mesure de l'intensité d'une force</w:t>
            </w:r>
          </w:p>
          <w:p w:rsidR="0018040D" w:rsidRPr="00A41B00" w:rsidRDefault="0018040D" w:rsidP="0018040D">
            <w:r w:rsidRPr="00A41B00">
              <w:rPr>
                <w:rFonts w:asciiTheme="majorHAnsi" w:hAnsiTheme="majorHAnsi"/>
              </w:rPr>
              <w:t>TP : Équilibre d'un corps soumis à deux forces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22 jusqu’à 28 mars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vMerge w:val="restart"/>
            <w:tcBorders>
              <w:right w:val="thickThinLargeGap" w:sz="24" w:space="0" w:color="auto"/>
            </w:tcBorders>
          </w:tcPr>
          <w:p w:rsidR="0018040D" w:rsidRPr="00323631" w:rsidRDefault="0018040D" w:rsidP="001804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الثالث</w:t>
            </w:r>
            <w:r w:rsidRPr="009B055C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ة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29 jusqu’à 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18040D" w:rsidRDefault="0018040D" w:rsidP="0018040D">
            <w:pPr>
              <w:jc w:val="center"/>
            </w:pP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 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18040D" w:rsidRPr="00A41B00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A41B00">
              <w:rPr>
                <w:rFonts w:asciiTheme="majorHAnsi" w:hAnsiTheme="majorHAnsi"/>
              </w:rPr>
              <w:t>Équilibre d'un corps soumis à deux forces</w:t>
            </w:r>
          </w:p>
          <w:p w:rsidR="0018040D" w:rsidRDefault="0018040D" w:rsidP="0018040D">
            <w:r w:rsidRPr="00A41B00">
              <w:rPr>
                <w:rFonts w:asciiTheme="majorHAnsi" w:hAnsiTheme="majorHAnsi"/>
              </w:rPr>
              <w:t>Le poids et la masse</w:t>
            </w:r>
          </w:p>
        </w:tc>
        <w:tc>
          <w:tcPr>
            <w:tcW w:w="991" w:type="dxa"/>
            <w:gridSpan w:val="2"/>
            <w:tcBorders>
              <w:top w:val="thickThinLargeGap" w:sz="24" w:space="0" w:color="auto"/>
            </w:tcBorders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18040D" w:rsidRDefault="0018040D" w:rsidP="0018040D">
            <w:r>
              <w:t xml:space="preserve">TP : </w:t>
            </w:r>
            <w:r w:rsidRPr="00A41B00">
              <w:rPr>
                <w:rFonts w:asciiTheme="majorHAnsi" w:hAnsiTheme="majorHAnsi"/>
              </w:rPr>
              <w:t>Le poids et la masse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A41B00" w:rsidRDefault="0018040D" w:rsidP="0018040D">
            <w:pPr>
              <w:rPr>
                <w:b/>
                <w:bCs/>
              </w:rPr>
            </w:pPr>
            <w:r w:rsidRPr="00A41B00">
              <w:rPr>
                <w:rFonts w:asciiTheme="majorHAnsi" w:hAnsiTheme="majorHAnsi"/>
                <w:b/>
                <w:bCs/>
              </w:rPr>
              <w:t>Le poids et la masse + Exercices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19  jusqu’à 25 avril 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26  jusqu’à 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Default="0018040D" w:rsidP="0018040D">
            <w:r>
              <w:t xml:space="preserve">* Exercice et soutien   * 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pPr>
              <w:rPr>
                <w:b/>
                <w:bCs/>
              </w:rPr>
            </w:pPr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Pr="009B055C">
              <w:rPr>
                <w:b/>
                <w:bCs/>
                <w:highlight w:val="magenta"/>
              </w:rPr>
              <w:t>ai 2020</w:t>
            </w:r>
            <w:r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Pr="009B055C">
              <w:rPr>
                <w:b/>
                <w:bCs/>
                <w:highlight w:val="magenta"/>
                <w:rtl/>
              </w:rPr>
              <w:t>:</w:t>
            </w:r>
          </w:p>
          <w:p w:rsidR="0018040D" w:rsidRDefault="0018040D" w:rsidP="0018040D">
            <w:r w:rsidRPr="0098121B">
              <w:rPr>
                <w:highlight w:val="cyan"/>
              </w:rPr>
              <w:lastRenderedPageBreak/>
              <w:t>Contrôle continu N° 5 + correction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Default="0018040D" w:rsidP="0018040D"/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</w:p>
        </w:tc>
        <w:tc>
          <w:tcPr>
            <w:tcW w:w="4309" w:type="dxa"/>
          </w:tcPr>
          <w:p w:rsidR="0018040D" w:rsidRPr="009B055C" w:rsidRDefault="0018040D" w:rsidP="0018040D">
            <w:pPr>
              <w:rPr>
                <w:b/>
                <w:bCs/>
                <w:highlight w:val="magenta"/>
              </w:rPr>
            </w:pP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  <w:textDirection w:val="btLr"/>
          </w:tcPr>
          <w:p w:rsidR="0018040D" w:rsidRDefault="0018040D" w:rsidP="0018040D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18040D" w:rsidRPr="00A41B00" w:rsidRDefault="0018040D" w:rsidP="0018040D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A41B00">
              <w:rPr>
                <w:rFonts w:asciiTheme="majorHAnsi" w:hAnsiTheme="majorHAnsi" w:cs="MyriadPro-Semibold"/>
              </w:rPr>
              <w:t>- Test de pré requis sur des connaissances étudiées au cycle primaire concernant l’électricité</w:t>
            </w:r>
          </w:p>
          <w:p w:rsidR="0018040D" w:rsidRDefault="0018040D" w:rsidP="0018040D">
            <w:r w:rsidRPr="00A41B00">
              <w:rPr>
                <w:rFonts w:asciiTheme="majorHAnsi" w:hAnsiTheme="majorHAnsi" w:cs="MyriadPro-Semibold"/>
              </w:rPr>
              <w:t>Résistance électrique - Loi d'Ohm</w:t>
            </w:r>
            <w:r w:rsidRPr="00A41B00">
              <w:rPr>
                <w:rFonts w:asciiTheme="majorHAnsi" w:hAnsiTheme="majorHAnsi" w:cs="MyriadPro-Semibold"/>
                <w:b/>
                <w:bCs/>
              </w:rPr>
              <w:t xml:space="preserve">  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>
              <w:t xml:space="preserve">TP : mesure la valeur de la résistance  - conducteur ohmique </w:t>
            </w:r>
          </w:p>
        </w:tc>
      </w:tr>
      <w:tr w:rsidR="0018040D" w:rsidTr="0098121B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 jusqu’à 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10507" w:type="dxa"/>
            <w:gridSpan w:val="5"/>
          </w:tcPr>
          <w:p w:rsidR="0018040D" w:rsidRDefault="0018040D" w:rsidP="0018040D">
            <w:pPr>
              <w:jc w:val="center"/>
              <w:rPr>
                <w:rtl/>
                <w:lang w:bidi="ar-MA"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</w:t>
            </w:r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 xml:space="preserve">رابعة و </w:t>
            </w:r>
            <w:proofErr w:type="gramStart"/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عيد</w:t>
            </w:r>
            <w:proofErr w:type="gramEnd"/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 xml:space="preserve"> الفطر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Puissance électrique</w:t>
            </w:r>
          </w:p>
          <w:p w:rsidR="0018040D" w:rsidRPr="0031189C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Notion de puissance électrique;</w:t>
            </w:r>
          </w:p>
          <w:p w:rsidR="0018040D" w:rsidRDefault="0018040D" w:rsidP="0018040D">
            <w:pPr>
              <w:autoSpaceDE w:val="0"/>
              <w:autoSpaceDN w:val="0"/>
              <w:adjustRightInd w:val="0"/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Puissance électrique consommée par un appareil de chauffage.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 w:rsidRPr="00A41B00">
              <w:t>TP : mesure</w:t>
            </w:r>
            <w: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31189C">
              <w:rPr>
                <w:rFonts w:asciiTheme="majorHAnsi" w:hAnsiTheme="majorHAnsi"/>
                <w:sz w:val="20"/>
                <w:szCs w:val="20"/>
              </w:rPr>
              <w:t>uissance électrique consommée par un appareil de chauffage</w:t>
            </w:r>
          </w:p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 jusqu’à 30  mai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Énergie électrique</w:t>
            </w:r>
          </w:p>
          <w:p w:rsidR="0018040D" w:rsidRPr="0031189C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Énergie électrique consommée par un appareil de chauffage</w:t>
            </w:r>
          </w:p>
          <w:p w:rsidR="0018040D" w:rsidRPr="0031189C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Énergie électrique consommée dans une installation domestique.</w:t>
            </w:r>
          </w:p>
          <w:p w:rsidR="0018040D" w:rsidRDefault="0018040D" w:rsidP="0018040D">
            <w:r w:rsidRPr="0031189C">
              <w:rPr>
                <w:rFonts w:asciiTheme="majorHAnsi" w:hAnsiTheme="majorHAnsi"/>
                <w:sz w:val="20"/>
                <w:szCs w:val="20"/>
              </w:rPr>
              <w:t>- Le compteur électrique.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1B00">
              <w:t>TP : mesure</w:t>
            </w:r>
            <w: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é</w:t>
            </w:r>
            <w:r w:rsidRPr="00A41B00">
              <w:rPr>
                <w:rFonts w:asciiTheme="majorHAnsi" w:hAnsiTheme="majorHAnsi"/>
                <w:sz w:val="24"/>
                <w:szCs w:val="24"/>
              </w:rPr>
              <w:t>nergie électrique</w:t>
            </w:r>
          </w:p>
          <w:p w:rsidR="0018040D" w:rsidRDefault="0018040D" w:rsidP="0018040D"/>
        </w:tc>
      </w:tr>
      <w:tr w:rsidR="0018040D" w:rsidTr="00AB119F"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31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Énergie électrique</w:t>
            </w:r>
          </w:p>
          <w:p w:rsidR="0018040D" w:rsidRPr="00E72475" w:rsidRDefault="0018040D" w:rsidP="0018040D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Le compteur électrique</w:t>
            </w:r>
          </w:p>
          <w:p w:rsidR="0018040D" w:rsidRDefault="0018040D" w:rsidP="0018040D">
            <w:r w:rsidRPr="00E72475">
              <w:rPr>
                <w:rFonts w:asciiTheme="majorHAnsi" w:hAnsiTheme="majorHAnsi"/>
                <w:b/>
                <w:bCs/>
              </w:rPr>
              <w:t>Exercices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pPr>
              <w:jc w:val="center"/>
            </w:pPr>
          </w:p>
        </w:tc>
      </w:tr>
      <w:tr w:rsidR="0018040D" w:rsidTr="00565335">
        <w:trPr>
          <w:trHeight w:val="63"/>
        </w:trPr>
        <w:tc>
          <w:tcPr>
            <w:tcW w:w="1211" w:type="dxa"/>
            <w:vMerge/>
          </w:tcPr>
          <w:p w:rsidR="0018040D" w:rsidRDefault="0018040D" w:rsidP="0018040D"/>
        </w:tc>
        <w:tc>
          <w:tcPr>
            <w:tcW w:w="2533" w:type="dxa"/>
          </w:tcPr>
          <w:p w:rsidR="0018040D" w:rsidRPr="00323631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>
            <w:r w:rsidRPr="0098121B">
              <w:rPr>
                <w:highlight w:val="cyan"/>
              </w:rPr>
              <w:t>Contrôle continu N° 6 + correction</w:t>
            </w:r>
          </w:p>
        </w:tc>
      </w:tr>
      <w:tr w:rsidR="0018040D" w:rsidTr="00565335">
        <w:trPr>
          <w:trHeight w:val="63"/>
        </w:trPr>
        <w:tc>
          <w:tcPr>
            <w:tcW w:w="1211" w:type="dxa"/>
          </w:tcPr>
          <w:p w:rsidR="0018040D" w:rsidRDefault="0018040D" w:rsidP="0018040D"/>
        </w:tc>
        <w:tc>
          <w:tcPr>
            <w:tcW w:w="2533" w:type="dxa"/>
          </w:tcPr>
          <w:p w:rsidR="0018040D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>
              <w:t>* Exercice et soutien</w:t>
            </w:r>
          </w:p>
          <w:p w:rsidR="0018040D" w:rsidRDefault="0018040D" w:rsidP="0018040D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18040D" w:rsidRDefault="0018040D" w:rsidP="0018040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18040D" w:rsidRDefault="0018040D" w:rsidP="0018040D"/>
        </w:tc>
      </w:tr>
      <w:tr w:rsidR="0018040D" w:rsidTr="00565335">
        <w:trPr>
          <w:trHeight w:val="63"/>
        </w:trPr>
        <w:tc>
          <w:tcPr>
            <w:tcW w:w="1211" w:type="dxa"/>
          </w:tcPr>
          <w:p w:rsidR="0018040D" w:rsidRDefault="0018040D" w:rsidP="0018040D"/>
        </w:tc>
        <w:tc>
          <w:tcPr>
            <w:tcW w:w="2533" w:type="dxa"/>
          </w:tcPr>
          <w:p w:rsidR="0018040D" w:rsidRDefault="0018040D" w:rsidP="0018040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18040D" w:rsidRDefault="0018040D" w:rsidP="0018040D"/>
        </w:tc>
        <w:tc>
          <w:tcPr>
            <w:tcW w:w="5207" w:type="dxa"/>
            <w:gridSpan w:val="2"/>
          </w:tcPr>
          <w:p w:rsidR="0018040D" w:rsidRDefault="0018040D" w:rsidP="0018040D">
            <w:r w:rsidRPr="00311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Examen  Normalisé Régional</w:t>
            </w:r>
          </w:p>
        </w:tc>
        <w:tc>
          <w:tcPr>
            <w:tcW w:w="991" w:type="dxa"/>
            <w:gridSpan w:val="2"/>
          </w:tcPr>
          <w:p w:rsidR="0018040D" w:rsidRDefault="0018040D" w:rsidP="0018040D"/>
        </w:tc>
        <w:tc>
          <w:tcPr>
            <w:tcW w:w="4309" w:type="dxa"/>
          </w:tcPr>
          <w:p w:rsidR="0018040D" w:rsidRDefault="0018040D" w:rsidP="0018040D"/>
        </w:tc>
      </w:tr>
    </w:tbl>
    <w:p w:rsidR="006E2364" w:rsidRDefault="006E2364"/>
    <w:p w:rsidR="005C4F47" w:rsidRDefault="005C4F47" w:rsidP="00F56EC4">
      <w:pPr>
        <w:jc w:val="center"/>
      </w:pPr>
      <w:bookmarkStart w:id="0" w:name="_GoBack"/>
      <w:bookmarkEnd w:id="0"/>
    </w:p>
    <w:sectPr w:rsidR="005C4F47" w:rsidSect="00114DD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4"/>
    <w:rsid w:val="000132AF"/>
    <w:rsid w:val="0002042C"/>
    <w:rsid w:val="00023985"/>
    <w:rsid w:val="00024CD2"/>
    <w:rsid w:val="0007485F"/>
    <w:rsid w:val="00090F68"/>
    <w:rsid w:val="00094FCA"/>
    <w:rsid w:val="000C18B8"/>
    <w:rsid w:val="000D4B9E"/>
    <w:rsid w:val="000E5658"/>
    <w:rsid w:val="00114DDC"/>
    <w:rsid w:val="00156203"/>
    <w:rsid w:val="00167098"/>
    <w:rsid w:val="0018040D"/>
    <w:rsid w:val="001B3C54"/>
    <w:rsid w:val="00216A2A"/>
    <w:rsid w:val="00231596"/>
    <w:rsid w:val="002466C8"/>
    <w:rsid w:val="002539A1"/>
    <w:rsid w:val="002C3ADD"/>
    <w:rsid w:val="002D263D"/>
    <w:rsid w:val="00304453"/>
    <w:rsid w:val="00306DA3"/>
    <w:rsid w:val="0030768F"/>
    <w:rsid w:val="00314033"/>
    <w:rsid w:val="0032343D"/>
    <w:rsid w:val="00323631"/>
    <w:rsid w:val="0034351F"/>
    <w:rsid w:val="003860B2"/>
    <w:rsid w:val="0039433E"/>
    <w:rsid w:val="003B4D50"/>
    <w:rsid w:val="003B66EB"/>
    <w:rsid w:val="003C4523"/>
    <w:rsid w:val="003D7275"/>
    <w:rsid w:val="003E225F"/>
    <w:rsid w:val="00402ABB"/>
    <w:rsid w:val="00427BC6"/>
    <w:rsid w:val="00450CE1"/>
    <w:rsid w:val="004A2FE5"/>
    <w:rsid w:val="00500263"/>
    <w:rsid w:val="0050690E"/>
    <w:rsid w:val="00535C46"/>
    <w:rsid w:val="00563066"/>
    <w:rsid w:val="00565335"/>
    <w:rsid w:val="005A417F"/>
    <w:rsid w:val="005B7B00"/>
    <w:rsid w:val="005C4F47"/>
    <w:rsid w:val="005D4446"/>
    <w:rsid w:val="00620316"/>
    <w:rsid w:val="00622600"/>
    <w:rsid w:val="00646FBE"/>
    <w:rsid w:val="00654EFB"/>
    <w:rsid w:val="00682371"/>
    <w:rsid w:val="006C2717"/>
    <w:rsid w:val="006E2364"/>
    <w:rsid w:val="006F486C"/>
    <w:rsid w:val="00704BFB"/>
    <w:rsid w:val="0070549B"/>
    <w:rsid w:val="00725B84"/>
    <w:rsid w:val="0073475C"/>
    <w:rsid w:val="00742A94"/>
    <w:rsid w:val="007823A6"/>
    <w:rsid w:val="007C5797"/>
    <w:rsid w:val="007D63E9"/>
    <w:rsid w:val="007E7D87"/>
    <w:rsid w:val="007F46AB"/>
    <w:rsid w:val="00812AF3"/>
    <w:rsid w:val="008531B0"/>
    <w:rsid w:val="008A6FEC"/>
    <w:rsid w:val="008A7B5F"/>
    <w:rsid w:val="0098121B"/>
    <w:rsid w:val="00982B5F"/>
    <w:rsid w:val="00994F56"/>
    <w:rsid w:val="00997843"/>
    <w:rsid w:val="009A62F5"/>
    <w:rsid w:val="009B055C"/>
    <w:rsid w:val="009B0D69"/>
    <w:rsid w:val="009B5FE9"/>
    <w:rsid w:val="009D7E2F"/>
    <w:rsid w:val="00A16CA3"/>
    <w:rsid w:val="00A17E35"/>
    <w:rsid w:val="00A23438"/>
    <w:rsid w:val="00A40709"/>
    <w:rsid w:val="00A41B00"/>
    <w:rsid w:val="00A55E5E"/>
    <w:rsid w:val="00A61003"/>
    <w:rsid w:val="00AA1B33"/>
    <w:rsid w:val="00AB119F"/>
    <w:rsid w:val="00AD0405"/>
    <w:rsid w:val="00AF2F1E"/>
    <w:rsid w:val="00AF5D77"/>
    <w:rsid w:val="00AF7898"/>
    <w:rsid w:val="00B0627B"/>
    <w:rsid w:val="00B37A8A"/>
    <w:rsid w:val="00B42618"/>
    <w:rsid w:val="00B5771B"/>
    <w:rsid w:val="00B65D77"/>
    <w:rsid w:val="00BB1DDB"/>
    <w:rsid w:val="00BC2ACA"/>
    <w:rsid w:val="00BF1A24"/>
    <w:rsid w:val="00C31789"/>
    <w:rsid w:val="00C37083"/>
    <w:rsid w:val="00C72B8D"/>
    <w:rsid w:val="00C85B17"/>
    <w:rsid w:val="00CA0685"/>
    <w:rsid w:val="00CD642B"/>
    <w:rsid w:val="00CE5C5F"/>
    <w:rsid w:val="00D01DFE"/>
    <w:rsid w:val="00D20A58"/>
    <w:rsid w:val="00DE558D"/>
    <w:rsid w:val="00E036DE"/>
    <w:rsid w:val="00E048CA"/>
    <w:rsid w:val="00E72BE5"/>
    <w:rsid w:val="00EE4E47"/>
    <w:rsid w:val="00EF5F7D"/>
    <w:rsid w:val="00F1749D"/>
    <w:rsid w:val="00F20B18"/>
    <w:rsid w:val="00F56EC4"/>
    <w:rsid w:val="00F636AB"/>
    <w:rsid w:val="00F67466"/>
    <w:rsid w:val="00F7208D"/>
    <w:rsid w:val="00FB0D1B"/>
    <w:rsid w:val="00FB28C4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3EE3-4F2A-43CB-99CC-3B403496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mimo</dc:creator>
  <cp:lastModifiedBy>hp</cp:lastModifiedBy>
  <cp:revision>3</cp:revision>
  <cp:lastPrinted>2019-09-29T22:18:00Z</cp:lastPrinted>
  <dcterms:created xsi:type="dcterms:W3CDTF">2020-09-03T23:21:00Z</dcterms:created>
  <dcterms:modified xsi:type="dcterms:W3CDTF">2022-08-08T01:43:00Z</dcterms:modified>
</cp:coreProperties>
</file>