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11FF5" w14:textId="77777777" w:rsidR="0006560C" w:rsidRPr="004013FD" w:rsidRDefault="004013FD" w:rsidP="004013FD">
      <w:pPr>
        <w:jc w:val="center"/>
        <w:rPr>
          <w:b/>
          <w:bCs/>
          <w:outline/>
          <w:color w:val="000000" w:themeColor="text1"/>
          <w:sz w:val="28"/>
          <w:szCs w:val="28"/>
        </w:rPr>
      </w:pPr>
      <w:r>
        <w:rPr>
          <w:b/>
          <w:bCs/>
          <w:outline/>
          <w:color w:val="000000" w:themeColor="text1"/>
          <w:sz w:val="28"/>
          <w:szCs w:val="28"/>
        </w:rPr>
        <w:sym w:font="Wingdings 3" w:char="F078"/>
      </w:r>
      <w:r w:rsidR="0006560C" w:rsidRPr="004013FD">
        <w:rPr>
          <w:b/>
          <w:bCs/>
          <w:outline/>
          <w:color w:val="000000" w:themeColor="text1"/>
          <w:sz w:val="28"/>
          <w:szCs w:val="28"/>
        </w:rPr>
        <w:t>Transmission de le l’information génétique par la reproduction sexuée</w:t>
      </w:r>
      <w:r>
        <w:rPr>
          <w:b/>
          <w:bCs/>
          <w:outline/>
          <w:color w:val="000000" w:themeColor="text1"/>
          <w:sz w:val="28"/>
          <w:szCs w:val="28"/>
        </w:rPr>
        <w:sym w:font="Wingdings 3" w:char="F079"/>
      </w:r>
    </w:p>
    <w:p w14:paraId="4D93F2F0" w14:textId="77777777" w:rsidR="004013FD" w:rsidRPr="0006560C" w:rsidRDefault="004013FD" w:rsidP="004013FD">
      <w:pPr>
        <w:rPr>
          <w:b/>
          <w:bCs/>
        </w:rPr>
      </w:pPr>
    </w:p>
    <w:tbl>
      <w:tblPr>
        <w:tblStyle w:val="Grilledutableau"/>
        <w:tblW w:w="0" w:type="auto"/>
        <w:tblLook w:val="04A0" w:firstRow="1" w:lastRow="0" w:firstColumn="1" w:lastColumn="0" w:noHBand="0" w:noVBand="1"/>
      </w:tblPr>
      <w:tblGrid>
        <w:gridCol w:w="1414"/>
        <w:gridCol w:w="9268"/>
      </w:tblGrid>
      <w:tr w:rsidR="004013FD" w14:paraId="7EA4B8C0" w14:textId="77777777" w:rsidTr="00C40DC3">
        <w:trPr>
          <w:trHeight w:val="1364"/>
        </w:trPr>
        <w:tc>
          <w:tcPr>
            <w:tcW w:w="1413" w:type="dxa"/>
            <w:tcBorders>
              <w:top w:val="single" w:sz="12" w:space="0" w:color="auto"/>
              <w:left w:val="single" w:sz="12" w:space="0" w:color="auto"/>
              <w:bottom w:val="single" w:sz="12" w:space="0" w:color="auto"/>
              <w:right w:val="single" w:sz="12" w:space="0" w:color="auto"/>
            </w:tcBorders>
            <w:shd w:val="clear" w:color="auto" w:fill="FF99FF"/>
            <w:vAlign w:val="center"/>
          </w:tcPr>
          <w:p w14:paraId="3FDBC19F" w14:textId="77777777" w:rsidR="004013FD" w:rsidRPr="00F164EC" w:rsidRDefault="004013FD" w:rsidP="005F72F0">
            <w:pPr>
              <w:jc w:val="center"/>
              <w:rPr>
                <w:b/>
                <w:bCs/>
              </w:rPr>
            </w:pPr>
            <w:r>
              <w:rPr>
                <w:b/>
                <w:bCs/>
              </w:rPr>
              <w:t>Introduction</w:t>
            </w:r>
          </w:p>
          <w:p w14:paraId="6C9FC1D5" w14:textId="77777777" w:rsidR="004013FD" w:rsidRDefault="004013FD" w:rsidP="005F72F0">
            <w:pPr>
              <w:jc w:val="center"/>
              <w:rPr>
                <w:b/>
                <w:bCs/>
              </w:rPr>
            </w:pPr>
          </w:p>
        </w:tc>
        <w:tc>
          <w:tcPr>
            <w:tcW w:w="9915" w:type="dxa"/>
            <w:tcBorders>
              <w:top w:val="nil"/>
              <w:left w:val="single" w:sz="12" w:space="0" w:color="auto"/>
              <w:bottom w:val="nil"/>
              <w:right w:val="nil"/>
            </w:tcBorders>
          </w:tcPr>
          <w:p w14:paraId="47DBF6C0" w14:textId="77777777" w:rsidR="004013FD" w:rsidRDefault="004013FD" w:rsidP="00366174">
            <w:pPr>
              <w:jc w:val="both"/>
            </w:pPr>
            <w:r>
              <w:t xml:space="preserve">Dans la reproduction sexuée, chaque descendant hérite </w:t>
            </w:r>
            <w:r w:rsidR="00366174">
              <w:t>la moitié des chromosomes de père et l’autre moitié de sa mère, mais dans la plupart des cas il présente de nouveaux caractères.</w:t>
            </w:r>
            <w:r>
              <w:t xml:space="preserve"> Cette reproduction </w:t>
            </w:r>
            <w:r w:rsidR="00366174">
              <w:t>assure donc</w:t>
            </w:r>
            <w:r>
              <w:t xml:space="preserve"> une diversité génétique au sein d’une même espèce.</w:t>
            </w:r>
          </w:p>
          <w:p w14:paraId="5C95ECA7" w14:textId="77777777" w:rsidR="004013FD" w:rsidRPr="004013FD" w:rsidRDefault="004013FD" w:rsidP="004013FD">
            <w:pPr>
              <w:pStyle w:val="Paragraphedeliste"/>
              <w:numPr>
                <w:ilvl w:val="0"/>
                <w:numId w:val="5"/>
              </w:numPr>
              <w:rPr>
                <w:b/>
                <w:bCs/>
                <w:color w:val="0070C0"/>
              </w:rPr>
            </w:pPr>
            <w:r w:rsidRPr="004013FD">
              <w:rPr>
                <w:b/>
                <w:bCs/>
                <w:color w:val="0070C0"/>
              </w:rPr>
              <w:t>Comment la reproduction sexuée assure-t-elle la diversité génétique et le maintien du caryotype au sein d’une même espèce ?</w:t>
            </w:r>
          </w:p>
        </w:tc>
      </w:tr>
    </w:tbl>
    <w:p w14:paraId="1050A825" w14:textId="77777777" w:rsidR="004013FD" w:rsidRDefault="004013FD"/>
    <w:p w14:paraId="014F59CE" w14:textId="77777777" w:rsidR="0006560C" w:rsidRPr="004013FD" w:rsidRDefault="00B97CE2" w:rsidP="006C795E">
      <w:pPr>
        <w:pStyle w:val="Paragraphedeliste"/>
        <w:numPr>
          <w:ilvl w:val="0"/>
          <w:numId w:val="1"/>
        </w:numPr>
        <w:ind w:left="426" w:hanging="66"/>
        <w:outlineLvl w:val="0"/>
        <w:rPr>
          <w:b/>
          <w:bCs/>
        </w:rPr>
      </w:pPr>
      <w:bookmarkStart w:id="0" w:name="_Toc19137419"/>
      <w:r w:rsidRPr="004013FD">
        <w:rPr>
          <w:b/>
          <w:bCs/>
        </w:rPr>
        <w:t>La méiose : une réduction du nombre des chromosomes et de la quantité d’ADN</w:t>
      </w:r>
      <w:bookmarkEnd w:id="0"/>
      <w:r w:rsidRPr="004013FD">
        <w:rPr>
          <w:b/>
          <w:bCs/>
        </w:rPr>
        <w:t> </w:t>
      </w:r>
    </w:p>
    <w:p w14:paraId="5C34D674" w14:textId="77777777" w:rsidR="00B97CE2" w:rsidRPr="004013FD" w:rsidRDefault="00B97CE2" w:rsidP="006C795E">
      <w:pPr>
        <w:pStyle w:val="Paragraphedeliste"/>
        <w:numPr>
          <w:ilvl w:val="0"/>
          <w:numId w:val="2"/>
        </w:numPr>
        <w:outlineLvl w:val="1"/>
        <w:rPr>
          <w:b/>
          <w:bCs/>
        </w:rPr>
      </w:pPr>
      <w:bookmarkStart w:id="1" w:name="_Toc19137420"/>
      <w:r w:rsidRPr="004013FD">
        <w:rPr>
          <w:b/>
          <w:bCs/>
        </w:rPr>
        <w:t>Mise en évidence de la réduction du nombre de chromosomes</w:t>
      </w:r>
      <w:bookmarkEnd w:id="1"/>
    </w:p>
    <w:p w14:paraId="7213F6D5" w14:textId="77777777" w:rsidR="004013FD" w:rsidRPr="004013FD" w:rsidRDefault="004013FD" w:rsidP="006C795E">
      <w:pPr>
        <w:pStyle w:val="Paragraphedeliste"/>
        <w:numPr>
          <w:ilvl w:val="0"/>
          <w:numId w:val="3"/>
        </w:numPr>
        <w:ind w:left="1560"/>
        <w:outlineLvl w:val="2"/>
        <w:rPr>
          <w:b/>
          <w:bCs/>
        </w:rPr>
      </w:pPr>
      <w:bookmarkStart w:id="2" w:name="_Toc19137421"/>
      <w:r w:rsidRPr="004013FD">
        <w:rPr>
          <w:b/>
          <w:bCs/>
        </w:rPr>
        <w:t>Réalisation d’un caryotype (rappel)</w:t>
      </w:r>
      <w:bookmarkEnd w:id="2"/>
    </w:p>
    <w:tbl>
      <w:tblPr>
        <w:tblStyle w:val="Grilledutableau"/>
        <w:tblW w:w="11052" w:type="dxa"/>
        <w:jc w:val="center"/>
        <w:tblLook w:val="04A0" w:firstRow="1" w:lastRow="0" w:firstColumn="1" w:lastColumn="0" w:noHBand="0" w:noVBand="1"/>
      </w:tblPr>
      <w:tblGrid>
        <w:gridCol w:w="8490"/>
        <w:gridCol w:w="284"/>
        <w:gridCol w:w="2278"/>
      </w:tblGrid>
      <w:tr w:rsidR="004013FD" w14:paraId="61967C1C" w14:textId="77777777" w:rsidTr="00C40DC3">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02F134C1" w14:textId="77777777" w:rsidR="004013FD" w:rsidRDefault="004013FD" w:rsidP="005F72F0">
            <w:pPr>
              <w:jc w:val="center"/>
              <w:rPr>
                <w:b/>
                <w:bCs/>
              </w:rPr>
            </w:pPr>
            <w:r>
              <w:rPr>
                <w:b/>
                <w:bCs/>
              </w:rPr>
              <w:t>Document 1</w:t>
            </w:r>
          </w:p>
        </w:tc>
        <w:tc>
          <w:tcPr>
            <w:tcW w:w="284" w:type="dxa"/>
            <w:tcBorders>
              <w:top w:val="nil"/>
              <w:left w:val="single" w:sz="12" w:space="0" w:color="auto"/>
              <w:bottom w:val="nil"/>
              <w:right w:val="single" w:sz="12" w:space="0" w:color="auto"/>
            </w:tcBorders>
          </w:tcPr>
          <w:p w14:paraId="7A818ED3" w14:textId="77777777"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14:paraId="57513621" w14:textId="77777777" w:rsidR="004013FD" w:rsidRPr="00D77141" w:rsidRDefault="004013FD" w:rsidP="004013FD">
            <w:pPr>
              <w:widowControl w:val="0"/>
              <w:jc w:val="both"/>
              <w:rPr>
                <w:b/>
                <w:bCs/>
                <w:sz w:val="18"/>
                <w:szCs w:val="18"/>
              </w:rPr>
            </w:pPr>
          </w:p>
        </w:tc>
      </w:tr>
      <w:tr w:rsidR="004013FD" w14:paraId="268246D0" w14:textId="77777777" w:rsidTr="004013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65241C21" w14:textId="77777777" w:rsidR="004013FD" w:rsidRDefault="00281ED2" w:rsidP="005F72F0">
            <w:pPr>
              <w:jc w:val="center"/>
              <w:rPr>
                <w:b/>
                <w:bCs/>
              </w:rPr>
            </w:pPr>
            <w:r w:rsidRPr="00281ED2">
              <w:rPr>
                <w:b/>
                <w:bCs/>
                <w:noProof/>
                <w:lang w:eastAsia="fr-FR"/>
              </w:rPr>
              <w:drawing>
                <wp:inline distT="0" distB="0" distL="0" distR="0" wp14:anchorId="4F387C65" wp14:editId="4508FCD7">
                  <wp:extent cx="4105275" cy="3394710"/>
                  <wp:effectExtent l="0" t="0" r="9525" b="0"/>
                  <wp:docPr id="1" name="Image 1" descr="C:\Users\Moussa\Documents\genetique\meio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ssa\Documents\genetique\meios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275" cy="3394710"/>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355815A6" w14:textId="77777777"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14:paraId="0F435E38" w14:textId="77777777" w:rsidR="004013FD" w:rsidRDefault="004013FD" w:rsidP="005F72F0">
            <w:pPr>
              <w:rPr>
                <w:b/>
                <w:bCs/>
              </w:rPr>
            </w:pPr>
          </w:p>
        </w:tc>
      </w:tr>
    </w:tbl>
    <w:p w14:paraId="6EE36370" w14:textId="77777777" w:rsidR="00281ED2" w:rsidRDefault="00281ED2" w:rsidP="00281ED2">
      <w:pPr>
        <w:widowControl w:val="0"/>
        <w:spacing w:after="0"/>
      </w:pPr>
    </w:p>
    <w:p w14:paraId="246AC3A3" w14:textId="77777777" w:rsidR="00281ED2" w:rsidRPr="006B50AE" w:rsidRDefault="00281ED2" w:rsidP="006B50AE">
      <w:pPr>
        <w:widowControl w:val="0"/>
        <w:spacing w:after="0"/>
        <w:rPr>
          <w:rFonts w:asciiTheme="majorHAnsi" w:hAnsiTheme="majorHAnsi" w:cstheme="majorHAnsi"/>
        </w:rPr>
      </w:pPr>
      <w:r w:rsidRPr="00281ED2">
        <w:rPr>
          <w:rFonts w:asciiTheme="majorHAnsi" w:eastAsia="ArialMT" w:hAnsiTheme="majorHAnsi" w:cstheme="majorHAnsi"/>
          <w:b/>
          <w:bCs/>
        </w:rPr>
        <w:t>Le caryotype</w:t>
      </w:r>
      <w:r w:rsidRPr="00281ED2">
        <w:rPr>
          <w:rFonts w:asciiTheme="majorHAnsi" w:eastAsia="ArialMT" w:hAnsiTheme="majorHAnsi" w:cstheme="majorHAnsi"/>
        </w:rPr>
        <w:t xml:space="preserve"> est la représentation photographique ou dessinée de l'ensemble (nombre et forme) des chromosomes présents dans les cellules d'une espèce donnée. Les chromosomes sont classés selon leur longueur et la position de leurs centromères.</w:t>
      </w:r>
    </w:p>
    <w:p w14:paraId="2EE0191C" w14:textId="77777777" w:rsidR="004013FD" w:rsidRPr="00C33477" w:rsidRDefault="00C33477" w:rsidP="006C795E">
      <w:pPr>
        <w:pStyle w:val="Paragraphedeliste"/>
        <w:numPr>
          <w:ilvl w:val="0"/>
          <w:numId w:val="3"/>
        </w:numPr>
        <w:ind w:left="1560"/>
        <w:outlineLvl w:val="2"/>
        <w:rPr>
          <w:b/>
          <w:bCs/>
        </w:rPr>
      </w:pPr>
      <w:bookmarkStart w:id="3" w:name="_Toc19137422"/>
      <w:r w:rsidRPr="00C33477">
        <w:rPr>
          <w:b/>
          <w:bCs/>
        </w:rPr>
        <w:t>Caryotypes d’une spermatogonie et d’un spermatocyte II (futur spermatozoïde)</w:t>
      </w:r>
      <w:bookmarkEnd w:id="3"/>
    </w:p>
    <w:tbl>
      <w:tblPr>
        <w:tblStyle w:val="Grilledutableau"/>
        <w:tblW w:w="11052" w:type="dxa"/>
        <w:jc w:val="center"/>
        <w:tblLook w:val="04A0" w:firstRow="1" w:lastRow="0" w:firstColumn="1" w:lastColumn="0" w:noHBand="0" w:noVBand="1"/>
      </w:tblPr>
      <w:tblGrid>
        <w:gridCol w:w="8490"/>
        <w:gridCol w:w="284"/>
        <w:gridCol w:w="2278"/>
      </w:tblGrid>
      <w:tr w:rsidR="004013FD" w14:paraId="2A10D038" w14:textId="77777777" w:rsidTr="00C40DC3">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6630194B" w14:textId="77777777" w:rsidR="004013FD" w:rsidRDefault="004013FD" w:rsidP="005F72F0">
            <w:pPr>
              <w:jc w:val="center"/>
              <w:rPr>
                <w:b/>
                <w:bCs/>
              </w:rPr>
            </w:pPr>
            <w:r>
              <w:rPr>
                <w:b/>
                <w:bCs/>
              </w:rPr>
              <w:t>D</w:t>
            </w:r>
            <w:r w:rsidR="006B50AE">
              <w:rPr>
                <w:b/>
                <w:bCs/>
              </w:rPr>
              <w:t>ocument 2</w:t>
            </w:r>
          </w:p>
        </w:tc>
        <w:tc>
          <w:tcPr>
            <w:tcW w:w="284" w:type="dxa"/>
            <w:tcBorders>
              <w:top w:val="nil"/>
              <w:left w:val="single" w:sz="12" w:space="0" w:color="auto"/>
              <w:bottom w:val="nil"/>
              <w:right w:val="single" w:sz="12" w:space="0" w:color="auto"/>
            </w:tcBorders>
          </w:tcPr>
          <w:p w14:paraId="5E472F15" w14:textId="77777777"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14:paraId="6BE6147D" w14:textId="77777777" w:rsidR="006B50AE" w:rsidRPr="006B50AE" w:rsidRDefault="006B50AE" w:rsidP="006B50AE">
            <w:pPr>
              <w:widowControl w:val="0"/>
              <w:jc w:val="both"/>
              <w:rPr>
                <w:sz w:val="18"/>
                <w:szCs w:val="18"/>
              </w:rPr>
            </w:pPr>
            <w:r w:rsidRPr="006B50AE">
              <w:rPr>
                <w:rFonts w:ascii="Wingdings 3" w:hAnsi="Wingdings 3"/>
                <w:color w:val="231F20"/>
                <w:sz w:val="18"/>
                <w:szCs w:val="18"/>
              </w:rPr>
              <w:t></w:t>
            </w:r>
            <w:r w:rsidRPr="006B50AE">
              <w:rPr>
                <w:color w:val="231F20"/>
                <w:sz w:val="18"/>
                <w:szCs w:val="18"/>
              </w:rPr>
              <w:t>Décrivez et comparez les caryotypes de différentes cellules et en donnez les formules chromosomiques.</w:t>
            </w:r>
          </w:p>
          <w:p w14:paraId="74ACF3C5" w14:textId="77777777" w:rsidR="004013FD" w:rsidRPr="00D77141" w:rsidRDefault="004013FD" w:rsidP="005F72F0">
            <w:pPr>
              <w:widowControl w:val="0"/>
              <w:jc w:val="both"/>
              <w:rPr>
                <w:b/>
                <w:bCs/>
                <w:sz w:val="18"/>
                <w:szCs w:val="18"/>
              </w:rPr>
            </w:pPr>
          </w:p>
        </w:tc>
      </w:tr>
      <w:tr w:rsidR="004013FD" w14:paraId="61C1C1B4"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6210AD5D" w14:textId="77777777" w:rsidR="004013FD" w:rsidRDefault="006B50AE" w:rsidP="005F72F0">
            <w:pPr>
              <w:jc w:val="center"/>
              <w:rPr>
                <w:b/>
                <w:bCs/>
              </w:rPr>
            </w:pPr>
            <w:r>
              <w:rPr>
                <w:b/>
                <w:bCs/>
                <w:noProof/>
                <w:lang w:eastAsia="fr-FR"/>
              </w:rPr>
              <w:drawing>
                <wp:inline distT="0" distB="0" distL="0" distR="0" wp14:anchorId="04D8AF42" wp14:editId="07C820B7">
                  <wp:extent cx="4212336" cy="226771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2336" cy="2267712"/>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14:paraId="34D7AB64" w14:textId="77777777"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14:paraId="50D6F6AA" w14:textId="77777777" w:rsidR="004013FD" w:rsidRDefault="004013FD" w:rsidP="005F72F0">
            <w:pPr>
              <w:rPr>
                <w:b/>
                <w:bCs/>
              </w:rPr>
            </w:pPr>
          </w:p>
        </w:tc>
      </w:tr>
    </w:tbl>
    <w:p w14:paraId="61311072" w14:textId="77777777" w:rsidR="0092345D" w:rsidRDefault="0092345D" w:rsidP="0092345D">
      <w:pPr>
        <w:autoSpaceDE w:val="0"/>
        <w:autoSpaceDN w:val="0"/>
        <w:adjustRightInd w:val="0"/>
        <w:spacing w:after="0" w:line="240" w:lineRule="auto"/>
        <w:rPr>
          <w:rFonts w:asciiTheme="majorHAnsi" w:hAnsiTheme="majorHAnsi" w:cstheme="majorHAnsi"/>
          <w:color w:val="231F20"/>
        </w:rPr>
      </w:pPr>
    </w:p>
    <w:p w14:paraId="3250E17F" w14:textId="77777777" w:rsidR="0092345D" w:rsidRPr="0092345D" w:rsidRDefault="00BA58D0" w:rsidP="002308E7">
      <w:pPr>
        <w:autoSpaceDE w:val="0"/>
        <w:autoSpaceDN w:val="0"/>
        <w:adjustRightInd w:val="0"/>
        <w:spacing w:after="0" w:line="240" w:lineRule="auto"/>
        <w:jc w:val="both"/>
        <w:rPr>
          <w:rFonts w:asciiTheme="majorHAnsi" w:hAnsiTheme="majorHAnsi" w:cstheme="majorHAnsi"/>
          <w:color w:val="231F20"/>
        </w:rPr>
      </w:pPr>
      <w:r w:rsidRPr="0092345D">
        <w:rPr>
          <w:rFonts w:asciiTheme="majorHAnsi" w:hAnsiTheme="majorHAnsi" w:cstheme="majorHAnsi"/>
          <w:color w:val="231F20"/>
        </w:rPr>
        <w:lastRenderedPageBreak/>
        <w:t xml:space="preserve">La spermatogonie possède </w:t>
      </w:r>
      <w:r w:rsidR="0092345D" w:rsidRPr="0092345D">
        <w:rPr>
          <w:rFonts w:asciiTheme="majorHAnsi" w:hAnsiTheme="majorHAnsi" w:cstheme="majorHAnsi" w:hint="eastAsia"/>
          <w:color w:val="231F20"/>
        </w:rPr>
        <w:t xml:space="preserve">46 chromosomes organisés en </w:t>
      </w:r>
      <w:r w:rsidRPr="0092345D">
        <w:rPr>
          <w:rFonts w:asciiTheme="majorHAnsi" w:hAnsiTheme="majorHAnsi" w:cstheme="majorHAnsi"/>
          <w:color w:val="231F20"/>
        </w:rPr>
        <w:t xml:space="preserve">paires. </w:t>
      </w:r>
      <w:r w:rsidR="007942A3">
        <w:rPr>
          <w:rFonts w:asciiTheme="majorHAnsi" w:hAnsiTheme="majorHAnsi" w:cstheme="majorHAnsi"/>
          <w:color w:val="231F20"/>
        </w:rPr>
        <w:t xml:space="preserve">C’une cellule </w:t>
      </w:r>
      <w:r w:rsidRPr="0092345D">
        <w:rPr>
          <w:rFonts w:asciiTheme="majorHAnsi" w:hAnsiTheme="majorHAnsi" w:cstheme="majorHAnsi"/>
          <w:b/>
          <w:bCs/>
          <w:color w:val="000000"/>
        </w:rPr>
        <w:t>diploïde</w:t>
      </w:r>
      <w:r>
        <w:rPr>
          <w:rFonts w:asciiTheme="majorHAnsi" w:hAnsiTheme="majorHAnsi" w:cstheme="majorHAnsi"/>
          <w:color w:val="231F20"/>
        </w:rPr>
        <w:t>.</w:t>
      </w:r>
    </w:p>
    <w:p w14:paraId="63E7972E" w14:textId="77777777" w:rsidR="0092345D" w:rsidRDefault="0092345D" w:rsidP="002308E7">
      <w:pPr>
        <w:widowControl w:val="0"/>
        <w:jc w:val="both"/>
        <w:rPr>
          <w:rFonts w:ascii="Times New Roman" w:eastAsia="Times New Roman"/>
        </w:rPr>
      </w:pPr>
      <w:r>
        <w:t> </w:t>
      </w:r>
      <w:r w:rsidR="00BA58D0">
        <w:t xml:space="preserve">Sa formule chromosomique 2n = 46 (ou </w:t>
      </w:r>
      <w:r w:rsidR="00BA58D0" w:rsidRPr="002308E7">
        <w:rPr>
          <w:b/>
          <w:bCs/>
        </w:rPr>
        <w:t>2n = 44A + XY</w:t>
      </w:r>
      <w:r w:rsidR="00BA58D0">
        <w:t>)</w:t>
      </w:r>
    </w:p>
    <w:p w14:paraId="469FBBF1" w14:textId="77777777" w:rsidR="00BA58D0" w:rsidRDefault="00BA58D0" w:rsidP="002308E7">
      <w:pPr>
        <w:autoSpaceDE w:val="0"/>
        <w:autoSpaceDN w:val="0"/>
        <w:adjustRightInd w:val="0"/>
        <w:spacing w:after="0" w:line="240" w:lineRule="auto"/>
        <w:jc w:val="both"/>
        <w:rPr>
          <w:rFonts w:asciiTheme="majorHAnsi" w:hAnsiTheme="majorHAnsi" w:cstheme="majorHAnsi"/>
          <w:color w:val="231F20"/>
        </w:rPr>
      </w:pPr>
      <w:r>
        <w:rPr>
          <w:rFonts w:asciiTheme="majorHAnsi" w:hAnsiTheme="majorHAnsi" w:cstheme="majorHAnsi"/>
          <w:color w:val="231F20"/>
        </w:rPr>
        <w:t>Les gamètes sont à n = 23 chromosomes et sont donc des</w:t>
      </w:r>
      <w:r w:rsidRPr="0092345D">
        <w:rPr>
          <w:rFonts w:asciiTheme="majorHAnsi" w:hAnsiTheme="majorHAnsi" w:cstheme="majorHAnsi"/>
          <w:color w:val="231F20"/>
        </w:rPr>
        <w:t xml:space="preserve"> cellule</w:t>
      </w:r>
      <w:r>
        <w:rPr>
          <w:rFonts w:asciiTheme="majorHAnsi" w:hAnsiTheme="majorHAnsi" w:cstheme="majorHAnsi"/>
          <w:color w:val="231F20"/>
        </w:rPr>
        <w:t>s</w:t>
      </w:r>
      <w:r w:rsidRPr="0092345D">
        <w:rPr>
          <w:rFonts w:asciiTheme="majorHAnsi" w:hAnsiTheme="majorHAnsi" w:cstheme="majorHAnsi"/>
          <w:color w:val="231F20"/>
        </w:rPr>
        <w:t xml:space="preserve"> </w:t>
      </w:r>
      <w:r w:rsidRPr="002308E7">
        <w:rPr>
          <w:rFonts w:asciiTheme="majorHAnsi" w:hAnsiTheme="majorHAnsi" w:cstheme="majorHAnsi"/>
          <w:b/>
          <w:bCs/>
          <w:color w:val="000000"/>
        </w:rPr>
        <w:t>haploïdes</w:t>
      </w:r>
      <w:r>
        <w:rPr>
          <w:rFonts w:asciiTheme="majorHAnsi" w:hAnsiTheme="majorHAnsi" w:cstheme="majorHAnsi"/>
          <w:color w:val="231F20"/>
        </w:rPr>
        <w:t>.</w:t>
      </w:r>
    </w:p>
    <w:p w14:paraId="78F9EC88" w14:textId="77777777" w:rsidR="006B50AE" w:rsidRDefault="002308E7" w:rsidP="002308E7">
      <w:pPr>
        <w:autoSpaceDE w:val="0"/>
        <w:autoSpaceDN w:val="0"/>
        <w:adjustRightInd w:val="0"/>
        <w:spacing w:after="0" w:line="240" w:lineRule="auto"/>
        <w:jc w:val="both"/>
        <w:rPr>
          <w:rFonts w:asciiTheme="majorHAnsi" w:hAnsiTheme="majorHAnsi" w:cstheme="majorHAnsi"/>
          <w:color w:val="231F20"/>
        </w:rPr>
      </w:pPr>
      <w:r>
        <w:rPr>
          <w:rFonts w:asciiTheme="majorHAnsi" w:hAnsiTheme="majorHAnsi" w:cstheme="majorHAnsi"/>
          <w:color w:val="231F20"/>
        </w:rPr>
        <w:t xml:space="preserve">Les formules chromosomiques : </w:t>
      </w:r>
      <w:r w:rsidRPr="002308E7">
        <w:rPr>
          <w:rFonts w:asciiTheme="majorHAnsi" w:hAnsiTheme="majorHAnsi" w:cstheme="majorHAnsi"/>
          <w:b/>
          <w:bCs/>
          <w:color w:val="231F20"/>
        </w:rPr>
        <w:t>n = 22 A + X</w:t>
      </w:r>
      <w:r>
        <w:rPr>
          <w:rFonts w:asciiTheme="majorHAnsi" w:hAnsiTheme="majorHAnsi" w:cstheme="majorHAnsi"/>
          <w:color w:val="231F20"/>
        </w:rPr>
        <w:t xml:space="preserve">    </w:t>
      </w:r>
      <w:r>
        <w:rPr>
          <w:rFonts w:asciiTheme="majorHAnsi" w:hAnsiTheme="majorHAnsi" w:cstheme="majorHAnsi"/>
          <w:color w:val="231F20"/>
        </w:rPr>
        <w:sym w:font="Wingdings 3" w:char="F0F6"/>
      </w:r>
      <w:r>
        <w:rPr>
          <w:rFonts w:asciiTheme="majorHAnsi" w:hAnsiTheme="majorHAnsi" w:cstheme="majorHAnsi"/>
          <w:color w:val="231F20"/>
        </w:rPr>
        <w:sym w:font="Wingdings 3" w:char="F0F6"/>
      </w:r>
      <w:r>
        <w:rPr>
          <w:rFonts w:asciiTheme="majorHAnsi" w:hAnsiTheme="majorHAnsi" w:cstheme="majorHAnsi"/>
          <w:color w:val="231F20"/>
        </w:rPr>
        <w:sym w:font="Wingdings 3" w:char="F0F6"/>
      </w:r>
      <w:r>
        <w:rPr>
          <w:rFonts w:asciiTheme="majorHAnsi" w:hAnsiTheme="majorHAnsi" w:cstheme="majorHAnsi"/>
          <w:color w:val="231F20"/>
        </w:rPr>
        <w:t xml:space="preserve">     </w:t>
      </w:r>
      <w:r w:rsidRPr="002308E7">
        <w:rPr>
          <w:rFonts w:asciiTheme="majorHAnsi" w:hAnsiTheme="majorHAnsi" w:cstheme="majorHAnsi"/>
          <w:b/>
          <w:bCs/>
          <w:color w:val="231F20"/>
        </w:rPr>
        <w:t>n = 22 A + Y</w:t>
      </w:r>
    </w:p>
    <w:p w14:paraId="26F41166" w14:textId="77777777" w:rsidR="002308E7" w:rsidRDefault="002308E7" w:rsidP="002308E7">
      <w:pPr>
        <w:autoSpaceDE w:val="0"/>
        <w:autoSpaceDN w:val="0"/>
        <w:adjustRightInd w:val="0"/>
        <w:spacing w:after="0" w:line="240" w:lineRule="auto"/>
        <w:jc w:val="both"/>
        <w:rPr>
          <w:rFonts w:asciiTheme="majorHAnsi" w:hAnsiTheme="majorHAnsi" w:cstheme="majorHAnsi"/>
          <w:color w:val="231F20"/>
        </w:rPr>
      </w:pPr>
    </w:p>
    <w:p w14:paraId="7C4C306C" w14:textId="77777777" w:rsidR="002308E7" w:rsidRPr="002308E7" w:rsidRDefault="002308E7" w:rsidP="002308E7">
      <w:pPr>
        <w:autoSpaceDE w:val="0"/>
        <w:autoSpaceDN w:val="0"/>
        <w:adjustRightInd w:val="0"/>
        <w:spacing w:after="0" w:line="240" w:lineRule="auto"/>
        <w:jc w:val="both"/>
        <w:rPr>
          <w:rFonts w:asciiTheme="majorHAnsi" w:hAnsiTheme="majorHAnsi" w:cstheme="majorHAnsi"/>
          <w:color w:val="231F20"/>
        </w:rPr>
      </w:pPr>
      <w:r w:rsidRPr="002308E7">
        <w:rPr>
          <w:rFonts w:asciiTheme="majorHAnsi" w:hAnsiTheme="majorHAnsi" w:cstheme="majorHAnsi"/>
          <w:color w:val="231F20"/>
        </w:rPr>
        <w:t xml:space="preserve">La gamétogénèse produit donc des cellules haploïdes, les gamètes, à partir </w:t>
      </w:r>
      <w:r>
        <w:rPr>
          <w:rFonts w:asciiTheme="majorHAnsi" w:hAnsiTheme="majorHAnsi" w:cstheme="majorHAnsi"/>
          <w:color w:val="231F20"/>
        </w:rPr>
        <w:t xml:space="preserve">de cellules-souches diploïdes : </w:t>
      </w:r>
      <w:r w:rsidRPr="002308E7">
        <w:rPr>
          <w:rFonts w:asciiTheme="majorHAnsi" w:hAnsiTheme="majorHAnsi" w:cstheme="majorHAnsi"/>
          <w:color w:val="231F20"/>
        </w:rPr>
        <w:t xml:space="preserve">il y a eu réduction du nombre de chromosomes ; on parle de </w:t>
      </w:r>
      <w:r w:rsidRPr="002308E7">
        <w:rPr>
          <w:rFonts w:asciiTheme="majorHAnsi" w:hAnsiTheme="majorHAnsi" w:cstheme="majorHAnsi"/>
          <w:b/>
          <w:bCs/>
          <w:color w:val="231F20"/>
        </w:rPr>
        <w:t>réduction chromatique</w:t>
      </w:r>
      <w:r>
        <w:rPr>
          <w:rFonts w:asciiTheme="majorHAnsi" w:hAnsiTheme="majorHAnsi" w:cstheme="majorHAnsi"/>
          <w:color w:val="231F20"/>
        </w:rPr>
        <w:t xml:space="preserve">. Cette phase importante de la </w:t>
      </w:r>
      <w:r w:rsidRPr="002308E7">
        <w:rPr>
          <w:rFonts w:asciiTheme="majorHAnsi" w:hAnsiTheme="majorHAnsi" w:cstheme="majorHAnsi"/>
          <w:color w:val="231F20"/>
        </w:rPr>
        <w:t xml:space="preserve">gamétogénèse permettant le passage de la diploïdie à l'haploïdie s’appelle </w:t>
      </w:r>
      <w:r w:rsidRPr="002308E7">
        <w:rPr>
          <w:rFonts w:asciiTheme="majorHAnsi" w:hAnsiTheme="majorHAnsi" w:cstheme="majorHAnsi"/>
          <w:b/>
          <w:bCs/>
          <w:color w:val="231F20"/>
        </w:rPr>
        <w:t>la méiose</w:t>
      </w:r>
      <w:r>
        <w:rPr>
          <w:rFonts w:ascii="Frutiger-Cn" w:hAnsi="Frutiger-Cn" w:cs="Frutiger-Cn"/>
          <w:color w:val="231F20"/>
          <w:sz w:val="18"/>
          <w:szCs w:val="18"/>
        </w:rPr>
        <w:t>.</w:t>
      </w:r>
    </w:p>
    <w:p w14:paraId="11EA8C2F" w14:textId="77777777" w:rsidR="004013FD" w:rsidRDefault="004013FD" w:rsidP="004013FD"/>
    <w:p w14:paraId="6E109EBE" w14:textId="77777777" w:rsidR="003E55C1" w:rsidRPr="003E55C1" w:rsidRDefault="003E55C1" w:rsidP="006C795E">
      <w:pPr>
        <w:pStyle w:val="Paragraphedeliste"/>
        <w:numPr>
          <w:ilvl w:val="0"/>
          <w:numId w:val="2"/>
        </w:numPr>
        <w:outlineLvl w:val="1"/>
        <w:rPr>
          <w:b/>
          <w:bCs/>
        </w:rPr>
      </w:pPr>
      <w:bookmarkStart w:id="4" w:name="_Toc19137423"/>
      <w:r w:rsidRPr="003E55C1">
        <w:rPr>
          <w:b/>
          <w:bCs/>
        </w:rPr>
        <w:t>Evolution de la quantité d’ADN dans une cellule au cours de la méiose</w:t>
      </w:r>
      <w:bookmarkEnd w:id="4"/>
    </w:p>
    <w:tbl>
      <w:tblPr>
        <w:tblStyle w:val="Grilledutableau"/>
        <w:tblW w:w="11052" w:type="dxa"/>
        <w:jc w:val="center"/>
        <w:tblLook w:val="04A0" w:firstRow="1" w:lastRow="0" w:firstColumn="1" w:lastColumn="0" w:noHBand="0" w:noVBand="1"/>
      </w:tblPr>
      <w:tblGrid>
        <w:gridCol w:w="8490"/>
        <w:gridCol w:w="284"/>
        <w:gridCol w:w="2278"/>
      </w:tblGrid>
      <w:tr w:rsidR="004013FD" w14:paraId="290097FF" w14:textId="77777777" w:rsidTr="00C40DC3">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0EA6DDA8" w14:textId="77777777" w:rsidR="004013FD" w:rsidRDefault="004013FD" w:rsidP="005F72F0">
            <w:pPr>
              <w:jc w:val="center"/>
              <w:rPr>
                <w:b/>
                <w:bCs/>
              </w:rPr>
            </w:pPr>
            <w:r>
              <w:rPr>
                <w:b/>
                <w:bCs/>
              </w:rPr>
              <w:t>D</w:t>
            </w:r>
            <w:r w:rsidR="00C40DC3">
              <w:rPr>
                <w:b/>
                <w:bCs/>
              </w:rPr>
              <w:t>ocument 3</w:t>
            </w:r>
          </w:p>
        </w:tc>
        <w:tc>
          <w:tcPr>
            <w:tcW w:w="284" w:type="dxa"/>
            <w:tcBorders>
              <w:top w:val="nil"/>
              <w:left w:val="single" w:sz="12" w:space="0" w:color="auto"/>
              <w:bottom w:val="nil"/>
              <w:right w:val="single" w:sz="12" w:space="0" w:color="auto"/>
            </w:tcBorders>
          </w:tcPr>
          <w:p w14:paraId="3292289C" w14:textId="77777777"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14:paraId="2C2CB374" w14:textId="77777777" w:rsidR="004013FD" w:rsidRDefault="004D5459" w:rsidP="005F72F0">
            <w:pPr>
              <w:widowControl w:val="0"/>
              <w:jc w:val="both"/>
              <w:rPr>
                <w:b/>
                <w:bCs/>
                <w:sz w:val="18"/>
                <w:szCs w:val="18"/>
              </w:rPr>
            </w:pPr>
            <w:r>
              <w:rPr>
                <w:b/>
                <w:bCs/>
                <w:sz w:val="18"/>
                <w:szCs w:val="18"/>
              </w:rPr>
              <w:t>Décrivez l’évolution de la quantité d’ADN au cours de la méiose</w:t>
            </w:r>
          </w:p>
          <w:p w14:paraId="49ED2742" w14:textId="77777777" w:rsidR="00D85DC5" w:rsidRDefault="00D85DC5" w:rsidP="005F72F0">
            <w:pPr>
              <w:widowControl w:val="0"/>
              <w:jc w:val="both"/>
              <w:rPr>
                <w:b/>
                <w:bCs/>
                <w:sz w:val="18"/>
                <w:szCs w:val="18"/>
              </w:rPr>
            </w:pPr>
          </w:p>
          <w:p w14:paraId="2A07D8B5" w14:textId="77777777" w:rsidR="00D85DC5" w:rsidRDefault="00D85DC5" w:rsidP="005F72F0">
            <w:pPr>
              <w:widowControl w:val="0"/>
              <w:jc w:val="both"/>
              <w:rPr>
                <w:b/>
                <w:bCs/>
                <w:sz w:val="18"/>
                <w:szCs w:val="18"/>
              </w:rPr>
            </w:pPr>
          </w:p>
          <w:p w14:paraId="0A116768" w14:textId="77777777" w:rsidR="00D85DC5" w:rsidRDefault="00D85DC5" w:rsidP="005F72F0">
            <w:pPr>
              <w:widowControl w:val="0"/>
              <w:jc w:val="both"/>
              <w:rPr>
                <w:b/>
                <w:bCs/>
                <w:sz w:val="18"/>
                <w:szCs w:val="18"/>
              </w:rPr>
            </w:pPr>
            <w:r>
              <w:rPr>
                <w:b/>
                <w:bCs/>
                <w:sz w:val="18"/>
                <w:szCs w:val="18"/>
              </w:rPr>
              <w:t xml:space="preserve">Légende : </w:t>
            </w:r>
          </w:p>
          <w:p w14:paraId="58B8B77A" w14:textId="77777777" w:rsidR="00D85DC5" w:rsidRDefault="00D85DC5" w:rsidP="005F72F0">
            <w:pPr>
              <w:widowControl w:val="0"/>
              <w:jc w:val="both"/>
              <w:rPr>
                <w:b/>
                <w:bCs/>
                <w:sz w:val="18"/>
                <w:szCs w:val="18"/>
              </w:rPr>
            </w:pPr>
            <w:r>
              <w:rPr>
                <w:b/>
                <w:bCs/>
                <w:sz w:val="18"/>
                <w:szCs w:val="18"/>
              </w:rPr>
              <w:t>Division réductionnelle</w:t>
            </w:r>
          </w:p>
          <w:p w14:paraId="4163B416" w14:textId="77777777" w:rsidR="00D85DC5" w:rsidRPr="00D77141" w:rsidRDefault="00D85DC5" w:rsidP="005F72F0">
            <w:pPr>
              <w:widowControl w:val="0"/>
              <w:jc w:val="both"/>
              <w:rPr>
                <w:b/>
                <w:bCs/>
                <w:sz w:val="18"/>
                <w:szCs w:val="18"/>
              </w:rPr>
            </w:pPr>
            <w:r>
              <w:rPr>
                <w:b/>
                <w:bCs/>
                <w:sz w:val="18"/>
                <w:szCs w:val="18"/>
              </w:rPr>
              <w:t xml:space="preserve">Division équationnelle </w:t>
            </w:r>
          </w:p>
        </w:tc>
      </w:tr>
      <w:tr w:rsidR="004013FD" w14:paraId="53188955"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16D3C99C" w14:textId="77777777" w:rsidR="004013FD" w:rsidRDefault="004B6269" w:rsidP="005F72F0">
            <w:pPr>
              <w:jc w:val="center"/>
              <w:rPr>
                <w:b/>
                <w:bCs/>
              </w:rPr>
            </w:pPr>
            <w:r>
              <w:rPr>
                <w:b/>
                <w:bCs/>
                <w:noProof/>
                <w:lang w:eastAsia="fr-FR"/>
              </w:rPr>
              <w:drawing>
                <wp:inline distT="0" distB="0" distL="0" distR="0" wp14:anchorId="239BC6A0" wp14:editId="2A1FC02B">
                  <wp:extent cx="3450566" cy="289823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4636" cy="2901656"/>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14:paraId="55EA3372" w14:textId="77777777"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14:paraId="14C48B16" w14:textId="77777777" w:rsidR="004013FD" w:rsidRDefault="004013FD" w:rsidP="005F72F0">
            <w:pPr>
              <w:rPr>
                <w:b/>
                <w:bCs/>
              </w:rPr>
            </w:pPr>
          </w:p>
        </w:tc>
      </w:tr>
    </w:tbl>
    <w:p w14:paraId="6F596083" w14:textId="77777777" w:rsidR="00515B96" w:rsidRDefault="00515B96" w:rsidP="00515B96">
      <w:pPr>
        <w:spacing w:after="0"/>
      </w:pPr>
    </w:p>
    <w:p w14:paraId="52D86B3D" w14:textId="77777777" w:rsidR="004013FD" w:rsidRDefault="00515B96" w:rsidP="00515B96">
      <w:pPr>
        <w:spacing w:after="0"/>
      </w:pPr>
      <w:r>
        <w:t>L'étude de la courbe nous montre plusieurs phases caractéristiques :</w:t>
      </w:r>
    </w:p>
    <w:p w14:paraId="5396E17E" w14:textId="77777777" w:rsidR="004013FD" w:rsidRDefault="00515B96" w:rsidP="00C40DC3">
      <w:pPr>
        <w:pStyle w:val="Paragraphedeliste"/>
        <w:numPr>
          <w:ilvl w:val="0"/>
          <w:numId w:val="6"/>
        </w:numPr>
        <w:jc w:val="both"/>
      </w:pPr>
      <w:r w:rsidRPr="00C40DC3">
        <w:rPr>
          <w:b/>
          <w:bCs/>
        </w:rPr>
        <w:t>La phase G1</w:t>
      </w:r>
      <w:r w:rsidR="00625ED4">
        <w:t xml:space="preserve"> qui correspond à la première phase de croissance où la quantité de l’ADN reste constante à q</w:t>
      </w:r>
    </w:p>
    <w:p w14:paraId="5E5592E9" w14:textId="77777777" w:rsidR="00625ED4" w:rsidRDefault="00625ED4" w:rsidP="00C40DC3">
      <w:pPr>
        <w:pStyle w:val="Paragraphedeliste"/>
        <w:numPr>
          <w:ilvl w:val="0"/>
          <w:numId w:val="6"/>
        </w:numPr>
        <w:jc w:val="both"/>
      </w:pPr>
      <w:r w:rsidRPr="00C40DC3">
        <w:rPr>
          <w:b/>
          <w:bCs/>
        </w:rPr>
        <w:t>La phase S</w:t>
      </w:r>
      <w:r>
        <w:t xml:space="preserve"> qui correspond à la réplication de </w:t>
      </w:r>
      <w:r w:rsidR="00C40DC3">
        <w:t>l’ADN,</w:t>
      </w:r>
      <w:r>
        <w:t xml:space="preserve"> la quantité d’ADN passe de q à 2q</w:t>
      </w:r>
    </w:p>
    <w:p w14:paraId="13F1E351" w14:textId="77777777" w:rsidR="00625ED4" w:rsidRDefault="00625ED4" w:rsidP="00C40DC3">
      <w:pPr>
        <w:pStyle w:val="Paragraphedeliste"/>
        <w:numPr>
          <w:ilvl w:val="0"/>
          <w:numId w:val="6"/>
        </w:numPr>
        <w:jc w:val="both"/>
      </w:pPr>
      <w:r w:rsidRPr="00C40DC3">
        <w:rPr>
          <w:b/>
          <w:bCs/>
        </w:rPr>
        <w:t>La phase G2</w:t>
      </w:r>
      <w:r>
        <w:t xml:space="preserve"> qui correspond à la deuxième phase de croissance quantité de l’ADN reste constante à 2q</w:t>
      </w:r>
    </w:p>
    <w:p w14:paraId="41AA58C4" w14:textId="77777777" w:rsidR="00625ED4" w:rsidRDefault="00625ED4" w:rsidP="00C40DC3">
      <w:pPr>
        <w:pStyle w:val="Paragraphedeliste"/>
        <w:numPr>
          <w:ilvl w:val="0"/>
          <w:numId w:val="6"/>
        </w:numPr>
        <w:jc w:val="both"/>
      </w:pPr>
      <w:r w:rsidRPr="00C40DC3">
        <w:rPr>
          <w:b/>
          <w:bCs/>
        </w:rPr>
        <w:t>La méiose</w:t>
      </w:r>
      <w:r>
        <w:t xml:space="preserve"> qui est une succession de </w:t>
      </w:r>
      <w:proofErr w:type="gramStart"/>
      <w:r>
        <w:t>deux divisions cellulaire</w:t>
      </w:r>
      <w:proofErr w:type="gramEnd"/>
      <w:r>
        <w:t>, la première (</w:t>
      </w:r>
      <w:r w:rsidRPr="00C40DC3">
        <w:rPr>
          <w:b/>
          <w:bCs/>
        </w:rPr>
        <w:t>division réductionnelle</w:t>
      </w:r>
      <w:r>
        <w:t xml:space="preserve">) fait passer la quantité d’ADN de 2q à q </w:t>
      </w:r>
      <w:r w:rsidR="00C40DC3">
        <w:t>puis la 2éme (</w:t>
      </w:r>
      <w:r w:rsidR="00C40DC3" w:rsidRPr="00C40DC3">
        <w:rPr>
          <w:b/>
          <w:bCs/>
        </w:rPr>
        <w:t>division équationnelle</w:t>
      </w:r>
      <w:r w:rsidR="00C40DC3">
        <w:t>) permet un passage de la quantité d’ADN de q à q/2</w:t>
      </w:r>
    </w:p>
    <w:p w14:paraId="3F1C35D7" w14:textId="77777777" w:rsidR="00C40DC3" w:rsidRDefault="00C40DC3" w:rsidP="00C40DC3">
      <w:pPr>
        <w:pStyle w:val="Paragraphedeliste"/>
        <w:jc w:val="both"/>
      </w:pPr>
    </w:p>
    <w:p w14:paraId="384A3C64" w14:textId="77777777" w:rsidR="00625ED4" w:rsidRPr="00C40DC3" w:rsidRDefault="00C40DC3" w:rsidP="006C795E">
      <w:pPr>
        <w:pStyle w:val="Paragraphedeliste"/>
        <w:numPr>
          <w:ilvl w:val="0"/>
          <w:numId w:val="2"/>
        </w:numPr>
        <w:outlineLvl w:val="1"/>
        <w:rPr>
          <w:b/>
          <w:bCs/>
        </w:rPr>
      </w:pPr>
      <w:bookmarkStart w:id="5" w:name="_Toc19137424"/>
      <w:r w:rsidRPr="00C40DC3">
        <w:rPr>
          <w:b/>
          <w:bCs/>
        </w:rPr>
        <w:t>Déroulement de la méiose</w:t>
      </w:r>
      <w:bookmarkEnd w:id="5"/>
    </w:p>
    <w:tbl>
      <w:tblPr>
        <w:tblStyle w:val="Grilledutableau"/>
        <w:tblW w:w="11052" w:type="dxa"/>
        <w:jc w:val="center"/>
        <w:tblLook w:val="04A0" w:firstRow="1" w:lastRow="0" w:firstColumn="1" w:lastColumn="0" w:noHBand="0" w:noVBand="1"/>
      </w:tblPr>
      <w:tblGrid>
        <w:gridCol w:w="8490"/>
        <w:gridCol w:w="284"/>
        <w:gridCol w:w="2278"/>
      </w:tblGrid>
      <w:tr w:rsidR="004013FD" w:rsidRPr="003D188A" w14:paraId="46CDD363" w14:textId="77777777" w:rsidTr="00C40DC3">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12FBA684" w14:textId="77777777" w:rsidR="004013FD" w:rsidRDefault="004013FD" w:rsidP="005F72F0">
            <w:pPr>
              <w:jc w:val="center"/>
              <w:rPr>
                <w:b/>
                <w:bCs/>
              </w:rPr>
            </w:pPr>
            <w:r>
              <w:rPr>
                <w:b/>
                <w:bCs/>
              </w:rPr>
              <w:t>D</w:t>
            </w:r>
            <w:r w:rsidR="00C40DC3">
              <w:rPr>
                <w:b/>
                <w:bCs/>
              </w:rPr>
              <w:t>ocument 4</w:t>
            </w:r>
          </w:p>
        </w:tc>
        <w:tc>
          <w:tcPr>
            <w:tcW w:w="284" w:type="dxa"/>
            <w:tcBorders>
              <w:top w:val="nil"/>
              <w:left w:val="single" w:sz="12" w:space="0" w:color="auto"/>
              <w:bottom w:val="nil"/>
              <w:right w:val="single" w:sz="12" w:space="0" w:color="auto"/>
            </w:tcBorders>
          </w:tcPr>
          <w:p w14:paraId="5B2FD5CA" w14:textId="77777777"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14:paraId="55299D4B" w14:textId="77777777" w:rsidR="00D85DC5" w:rsidRDefault="004E6833" w:rsidP="005F72F0">
            <w:pPr>
              <w:widowControl w:val="0"/>
              <w:jc w:val="both"/>
              <w:rPr>
                <w:b/>
                <w:bCs/>
                <w:sz w:val="18"/>
                <w:szCs w:val="18"/>
              </w:rPr>
            </w:pPr>
            <w:r>
              <w:rPr>
                <w:b/>
                <w:bCs/>
                <w:sz w:val="18"/>
                <w:szCs w:val="18"/>
              </w:rPr>
              <w:t xml:space="preserve">Observez les photographies ci-contre prises lors du déroulement d’une méiose.  Ajoutez le nom des étapes. Donnez une définition de la méiose </w:t>
            </w:r>
          </w:p>
          <w:p w14:paraId="38842A34" w14:textId="77777777" w:rsidR="00D85DC5" w:rsidRDefault="00D85DC5" w:rsidP="00D85DC5">
            <w:pPr>
              <w:rPr>
                <w:sz w:val="18"/>
                <w:szCs w:val="18"/>
              </w:rPr>
            </w:pPr>
          </w:p>
          <w:p w14:paraId="4153CC35" w14:textId="77777777" w:rsidR="004013FD" w:rsidRPr="00B765A2" w:rsidRDefault="00D85DC5" w:rsidP="00D85DC5">
            <w:pPr>
              <w:rPr>
                <w:sz w:val="18"/>
                <w:szCs w:val="18"/>
                <w:lang w:val="en-US"/>
              </w:rPr>
            </w:pPr>
            <w:proofErr w:type="spellStart"/>
            <w:proofErr w:type="gramStart"/>
            <w:r w:rsidRPr="00B765A2">
              <w:rPr>
                <w:sz w:val="18"/>
                <w:szCs w:val="18"/>
                <w:lang w:val="en-US"/>
              </w:rPr>
              <w:t>Légende</w:t>
            </w:r>
            <w:proofErr w:type="spellEnd"/>
            <w:r w:rsidRPr="00B765A2">
              <w:rPr>
                <w:sz w:val="18"/>
                <w:szCs w:val="18"/>
                <w:lang w:val="en-US"/>
              </w:rPr>
              <w:t> :</w:t>
            </w:r>
            <w:proofErr w:type="gramEnd"/>
            <w:r w:rsidRPr="00B765A2">
              <w:rPr>
                <w:sz w:val="18"/>
                <w:szCs w:val="18"/>
                <w:lang w:val="en-US"/>
              </w:rPr>
              <w:br/>
              <w:t xml:space="preserve">prophase I – </w:t>
            </w:r>
            <w:proofErr w:type="spellStart"/>
            <w:r w:rsidRPr="00B765A2">
              <w:rPr>
                <w:sz w:val="18"/>
                <w:szCs w:val="18"/>
                <w:lang w:val="en-US"/>
              </w:rPr>
              <w:t>métaphase</w:t>
            </w:r>
            <w:proofErr w:type="spellEnd"/>
            <w:r w:rsidRPr="00B765A2">
              <w:rPr>
                <w:sz w:val="18"/>
                <w:szCs w:val="18"/>
                <w:lang w:val="en-US"/>
              </w:rPr>
              <w:t xml:space="preserve"> I – anaphase I – </w:t>
            </w:r>
            <w:proofErr w:type="spellStart"/>
            <w:r w:rsidRPr="00B765A2">
              <w:rPr>
                <w:sz w:val="18"/>
                <w:szCs w:val="18"/>
                <w:lang w:val="en-US"/>
              </w:rPr>
              <w:t>télophase</w:t>
            </w:r>
            <w:proofErr w:type="spellEnd"/>
            <w:r w:rsidRPr="00B765A2">
              <w:rPr>
                <w:sz w:val="18"/>
                <w:szCs w:val="18"/>
                <w:lang w:val="en-US"/>
              </w:rPr>
              <w:t xml:space="preserve"> I -  prophase II – </w:t>
            </w:r>
            <w:proofErr w:type="spellStart"/>
            <w:r w:rsidRPr="00B765A2">
              <w:rPr>
                <w:sz w:val="18"/>
                <w:szCs w:val="18"/>
                <w:lang w:val="en-US"/>
              </w:rPr>
              <w:t>métaphase</w:t>
            </w:r>
            <w:proofErr w:type="spellEnd"/>
            <w:r w:rsidRPr="00B765A2">
              <w:rPr>
                <w:sz w:val="18"/>
                <w:szCs w:val="18"/>
                <w:lang w:val="en-US"/>
              </w:rPr>
              <w:t xml:space="preserve"> II – anaphase II – </w:t>
            </w:r>
            <w:proofErr w:type="spellStart"/>
            <w:r w:rsidRPr="00B765A2">
              <w:rPr>
                <w:sz w:val="18"/>
                <w:szCs w:val="18"/>
                <w:lang w:val="en-US"/>
              </w:rPr>
              <w:t>télophase</w:t>
            </w:r>
            <w:proofErr w:type="spellEnd"/>
            <w:r w:rsidRPr="00B765A2">
              <w:rPr>
                <w:sz w:val="18"/>
                <w:szCs w:val="18"/>
                <w:lang w:val="en-US"/>
              </w:rPr>
              <w:t xml:space="preserve"> II -</w:t>
            </w:r>
          </w:p>
        </w:tc>
      </w:tr>
      <w:tr w:rsidR="004013FD" w14:paraId="262B5F3F"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61335767" w14:textId="77777777" w:rsidR="004013FD" w:rsidRDefault="00C40DC3" w:rsidP="005F72F0">
            <w:pPr>
              <w:jc w:val="center"/>
              <w:rPr>
                <w:b/>
                <w:bCs/>
              </w:rPr>
            </w:pPr>
            <w:r>
              <w:rPr>
                <w:b/>
                <w:bCs/>
                <w:noProof/>
                <w:lang w:eastAsia="fr-FR"/>
              </w:rPr>
              <w:drawing>
                <wp:inline distT="0" distB="0" distL="0" distR="0" wp14:anchorId="1F1BF582" wp14:editId="0EA6456F">
                  <wp:extent cx="3666393" cy="217637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2817" cy="2192062"/>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14:paraId="09ACED7A" w14:textId="77777777"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14:paraId="4A1F19BE" w14:textId="77777777" w:rsidR="004013FD" w:rsidRDefault="004013FD" w:rsidP="005F72F0">
            <w:pPr>
              <w:rPr>
                <w:b/>
                <w:bCs/>
              </w:rPr>
            </w:pPr>
          </w:p>
        </w:tc>
      </w:tr>
    </w:tbl>
    <w:p w14:paraId="68F1C9D4" w14:textId="77777777" w:rsidR="004013FD" w:rsidRDefault="002A5875" w:rsidP="002A5875">
      <w:r>
        <w:t xml:space="preserve">La méiose est une succession de </w:t>
      </w:r>
      <w:proofErr w:type="gramStart"/>
      <w:r>
        <w:t>deux division cellulaires</w:t>
      </w:r>
      <w:proofErr w:type="gramEnd"/>
      <w:r>
        <w:t>, elle se déroule dans les organes sexuels (gonades), elle permet de produire 4 cellules haploïdes (les gamètes) à partir d’une cellule mère diploïde</w:t>
      </w:r>
    </w:p>
    <w:tbl>
      <w:tblPr>
        <w:tblStyle w:val="Grilledutableau"/>
        <w:tblW w:w="11052" w:type="dxa"/>
        <w:jc w:val="center"/>
        <w:tblLook w:val="04A0" w:firstRow="1" w:lastRow="0" w:firstColumn="1" w:lastColumn="0" w:noHBand="0" w:noVBand="1"/>
      </w:tblPr>
      <w:tblGrid>
        <w:gridCol w:w="8490"/>
        <w:gridCol w:w="284"/>
        <w:gridCol w:w="2278"/>
      </w:tblGrid>
      <w:tr w:rsidR="002A5875" w14:paraId="0C8048DD" w14:textId="77777777" w:rsidTr="00C40DC3">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1ED8B0F8" w14:textId="77777777" w:rsidR="004013FD" w:rsidRDefault="004013FD" w:rsidP="005F72F0">
            <w:pPr>
              <w:jc w:val="center"/>
              <w:rPr>
                <w:b/>
                <w:bCs/>
              </w:rPr>
            </w:pPr>
            <w:r>
              <w:rPr>
                <w:b/>
                <w:bCs/>
              </w:rPr>
              <w:lastRenderedPageBreak/>
              <w:t>D</w:t>
            </w:r>
            <w:r w:rsidR="00C40DC3">
              <w:rPr>
                <w:b/>
                <w:bCs/>
              </w:rPr>
              <w:t>ocument 5</w:t>
            </w:r>
          </w:p>
        </w:tc>
        <w:tc>
          <w:tcPr>
            <w:tcW w:w="284" w:type="dxa"/>
            <w:tcBorders>
              <w:top w:val="nil"/>
              <w:left w:val="single" w:sz="12" w:space="0" w:color="auto"/>
              <w:bottom w:val="nil"/>
              <w:right w:val="single" w:sz="12" w:space="0" w:color="auto"/>
            </w:tcBorders>
          </w:tcPr>
          <w:p w14:paraId="7A09E398" w14:textId="77777777"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14:paraId="686D45B0" w14:textId="77777777" w:rsidR="004013FD" w:rsidRDefault="002A5875" w:rsidP="005F72F0">
            <w:pPr>
              <w:widowControl w:val="0"/>
              <w:jc w:val="both"/>
              <w:rPr>
                <w:b/>
                <w:bCs/>
                <w:sz w:val="18"/>
                <w:szCs w:val="18"/>
              </w:rPr>
            </w:pPr>
            <w:r>
              <w:rPr>
                <w:b/>
                <w:bCs/>
                <w:sz w:val="18"/>
                <w:szCs w:val="18"/>
              </w:rPr>
              <w:t>Décrivez les phases de la méiose</w:t>
            </w:r>
          </w:p>
          <w:p w14:paraId="43175A5D" w14:textId="77777777" w:rsidR="006D3CEF" w:rsidRDefault="006D3CEF" w:rsidP="005F72F0">
            <w:pPr>
              <w:widowControl w:val="0"/>
              <w:jc w:val="both"/>
              <w:rPr>
                <w:b/>
                <w:bCs/>
                <w:sz w:val="18"/>
                <w:szCs w:val="18"/>
              </w:rPr>
            </w:pPr>
          </w:p>
          <w:p w14:paraId="71F26B10" w14:textId="77777777" w:rsidR="006D3CEF" w:rsidRDefault="006D3CEF" w:rsidP="005F72F0">
            <w:pPr>
              <w:widowControl w:val="0"/>
              <w:jc w:val="both"/>
              <w:rPr>
                <w:b/>
                <w:bCs/>
                <w:sz w:val="18"/>
                <w:szCs w:val="18"/>
              </w:rPr>
            </w:pPr>
          </w:p>
          <w:p w14:paraId="7C023760" w14:textId="77777777" w:rsidR="006D3CEF" w:rsidRDefault="006D3CEF" w:rsidP="005F72F0">
            <w:pPr>
              <w:widowControl w:val="0"/>
              <w:jc w:val="both"/>
              <w:rPr>
                <w:b/>
                <w:bCs/>
                <w:sz w:val="18"/>
                <w:szCs w:val="18"/>
              </w:rPr>
            </w:pPr>
            <w:r w:rsidRPr="006D3CEF">
              <w:rPr>
                <w:b/>
                <w:bCs/>
                <w:sz w:val="18"/>
                <w:szCs w:val="18"/>
                <w:highlight w:val="yellow"/>
              </w:rPr>
              <w:t>Piège à éviter :</w:t>
            </w:r>
          </w:p>
          <w:p w14:paraId="7C1353BC" w14:textId="77777777" w:rsidR="006D3CEF" w:rsidRPr="00D77141" w:rsidRDefault="006D3CEF" w:rsidP="005F72F0">
            <w:pPr>
              <w:widowControl w:val="0"/>
              <w:jc w:val="both"/>
              <w:rPr>
                <w:b/>
                <w:bCs/>
                <w:sz w:val="18"/>
                <w:szCs w:val="18"/>
              </w:rPr>
            </w:pPr>
            <w:r>
              <w:rPr>
                <w:b/>
                <w:bCs/>
                <w:sz w:val="18"/>
                <w:szCs w:val="18"/>
              </w:rPr>
              <w:t>Un chromosome demeure un chromosome, qu’il porte une ou deux chromatides. Le nombre de chromosomes par cellule ne tient pas compte du nombre de chromatides présentes dans ces cellules.</w:t>
            </w:r>
          </w:p>
        </w:tc>
      </w:tr>
      <w:tr w:rsidR="002A5875" w14:paraId="7CC5D400"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3077F99D" w14:textId="77777777" w:rsidR="004013FD" w:rsidRDefault="002A5875" w:rsidP="005F72F0">
            <w:pPr>
              <w:jc w:val="center"/>
              <w:rPr>
                <w:b/>
                <w:bCs/>
              </w:rPr>
            </w:pPr>
            <w:r>
              <w:rPr>
                <w:b/>
                <w:bCs/>
                <w:noProof/>
                <w:lang w:eastAsia="fr-FR"/>
              </w:rPr>
              <w:drawing>
                <wp:inline distT="0" distB="0" distL="0" distR="0" wp14:anchorId="1BC2788F" wp14:editId="0E97D97F">
                  <wp:extent cx="5073161" cy="4532691"/>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5044" cy="4543308"/>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14:paraId="05AFBFC6" w14:textId="77777777"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14:paraId="425CCA33" w14:textId="77777777" w:rsidR="004013FD" w:rsidRDefault="004013FD" w:rsidP="005F72F0">
            <w:pPr>
              <w:rPr>
                <w:b/>
                <w:bCs/>
              </w:rPr>
            </w:pPr>
          </w:p>
        </w:tc>
      </w:tr>
    </w:tbl>
    <w:p w14:paraId="4C62FD29" w14:textId="77777777" w:rsidR="00386070" w:rsidRDefault="00386070" w:rsidP="004013FD">
      <w:pPr>
        <w:rPr>
          <w:b/>
          <w:bCs/>
        </w:rPr>
      </w:pPr>
    </w:p>
    <w:tbl>
      <w:tblPr>
        <w:tblStyle w:val="Grilledutableau"/>
        <w:tblW w:w="0" w:type="auto"/>
        <w:tblLook w:val="04A0" w:firstRow="1" w:lastRow="0" w:firstColumn="1" w:lastColumn="0" w:noHBand="0" w:noVBand="1"/>
      </w:tblPr>
      <w:tblGrid>
        <w:gridCol w:w="5228"/>
        <w:gridCol w:w="5228"/>
      </w:tblGrid>
      <w:tr w:rsidR="00777A9F" w14:paraId="730F6464" w14:textId="77777777" w:rsidTr="00777A9F">
        <w:tc>
          <w:tcPr>
            <w:tcW w:w="5228" w:type="dxa"/>
          </w:tcPr>
          <w:p w14:paraId="0C96DCCC" w14:textId="77777777" w:rsidR="00FC5580" w:rsidRPr="00386070" w:rsidRDefault="00FC5580" w:rsidP="00FC5580">
            <w:pPr>
              <w:rPr>
                <w:b/>
                <w:bCs/>
              </w:rPr>
            </w:pPr>
            <w:r w:rsidRPr="00386070">
              <w:rPr>
                <w:b/>
                <w:bCs/>
              </w:rPr>
              <w:t>Prophase I :</w:t>
            </w:r>
          </w:p>
          <w:p w14:paraId="12A13BDA" w14:textId="77777777" w:rsidR="00FC5580" w:rsidRDefault="00FC5580" w:rsidP="00FC5580">
            <w:pPr>
              <w:pStyle w:val="Paragraphedeliste"/>
              <w:numPr>
                <w:ilvl w:val="0"/>
                <w:numId w:val="7"/>
              </w:numPr>
            </w:pPr>
            <w:r>
              <w:t>Disparition de l’enveloppe nucléaire</w:t>
            </w:r>
          </w:p>
          <w:p w14:paraId="4E81E772" w14:textId="77777777" w:rsidR="00FC5580" w:rsidRDefault="00FC5580" w:rsidP="00FC5580">
            <w:pPr>
              <w:pStyle w:val="Paragraphedeliste"/>
              <w:numPr>
                <w:ilvl w:val="0"/>
                <w:numId w:val="7"/>
              </w:numPr>
            </w:pPr>
            <w:r>
              <w:t xml:space="preserve">Formation du fuseau achromatique </w:t>
            </w:r>
          </w:p>
          <w:p w14:paraId="6898E4AA" w14:textId="77777777" w:rsidR="00FC5580" w:rsidRDefault="00FC5580" w:rsidP="00FC5580">
            <w:pPr>
              <w:pStyle w:val="Paragraphedeliste"/>
              <w:numPr>
                <w:ilvl w:val="0"/>
                <w:numId w:val="7"/>
              </w:numPr>
            </w:pPr>
            <w:r>
              <w:t>Condensation et appariement des chromosomes homologues, formant des bivalents ou tétrades</w:t>
            </w:r>
          </w:p>
          <w:p w14:paraId="4C894F4F" w14:textId="77777777" w:rsidR="00FC5580" w:rsidRDefault="00FC5580" w:rsidP="00FC5580">
            <w:pPr>
              <w:rPr>
                <w:b/>
                <w:bCs/>
              </w:rPr>
            </w:pPr>
            <w:r>
              <w:rPr>
                <w:b/>
                <w:bCs/>
              </w:rPr>
              <w:t>Métaphase I :</w:t>
            </w:r>
          </w:p>
          <w:p w14:paraId="4AB465B6" w14:textId="77777777" w:rsidR="00FC5580" w:rsidRDefault="00FC5580" w:rsidP="00FC5580">
            <w:pPr>
              <w:pStyle w:val="Paragraphedeliste"/>
              <w:numPr>
                <w:ilvl w:val="0"/>
                <w:numId w:val="7"/>
              </w:numPr>
            </w:pPr>
            <w:r w:rsidRPr="00551218">
              <w:t xml:space="preserve">Les </w:t>
            </w:r>
            <w:r>
              <w:t xml:space="preserve">paires </w:t>
            </w:r>
            <w:r w:rsidRPr="00551218">
              <w:t>chromosomes homologues sont disposés sur le plan équatorial de la cellule de telle manière que les centromères sont de part et d'autre du plan équatorial</w:t>
            </w:r>
          </w:p>
          <w:p w14:paraId="05AED30F" w14:textId="77777777" w:rsidR="00FC5580" w:rsidRPr="00C9532F" w:rsidRDefault="00FC5580" w:rsidP="00FC5580">
            <w:pPr>
              <w:rPr>
                <w:b/>
                <w:bCs/>
              </w:rPr>
            </w:pPr>
            <w:r w:rsidRPr="00C9532F">
              <w:rPr>
                <w:b/>
                <w:bCs/>
              </w:rPr>
              <w:t>Anaphase I :</w:t>
            </w:r>
          </w:p>
          <w:p w14:paraId="1EE3950F" w14:textId="77777777" w:rsidR="00FC5580" w:rsidRDefault="00FC5580" w:rsidP="00FC5580">
            <w:pPr>
              <w:pStyle w:val="Paragraphedeliste"/>
              <w:numPr>
                <w:ilvl w:val="0"/>
                <w:numId w:val="7"/>
              </w:numPr>
            </w:pPr>
            <w:r w:rsidRPr="00C9532F">
              <w:t xml:space="preserve">Séparation et migration des chromosomes homologues vers chacun des pôles de la cellule </w:t>
            </w:r>
          </w:p>
          <w:p w14:paraId="1BDA132E" w14:textId="77777777" w:rsidR="00FC5580" w:rsidRPr="009376DC" w:rsidRDefault="00FC5580" w:rsidP="00FC5580">
            <w:pPr>
              <w:rPr>
                <w:b/>
                <w:bCs/>
              </w:rPr>
            </w:pPr>
            <w:r w:rsidRPr="009376DC">
              <w:rPr>
                <w:b/>
                <w:bCs/>
              </w:rPr>
              <w:t>Télophase I :</w:t>
            </w:r>
          </w:p>
          <w:p w14:paraId="181E7E11" w14:textId="77777777" w:rsidR="00FC5580" w:rsidRDefault="00FC5580" w:rsidP="00FC5580">
            <w:pPr>
              <w:pStyle w:val="Paragraphedeliste"/>
              <w:numPr>
                <w:ilvl w:val="0"/>
                <w:numId w:val="7"/>
              </w:numPr>
            </w:pPr>
            <w:r>
              <w:t xml:space="preserve">Cytodiérèse (division du cytoplasme) et formation de deux cellules haploïdes (chaque chromosome possède deux chromatides) </w:t>
            </w:r>
          </w:p>
          <w:p w14:paraId="64D7080C" w14:textId="77777777" w:rsidR="00FC5580" w:rsidRDefault="00FC5580" w:rsidP="00FC5580">
            <w:pPr>
              <w:pStyle w:val="Paragraphedeliste"/>
              <w:numPr>
                <w:ilvl w:val="0"/>
                <w:numId w:val="7"/>
              </w:numPr>
            </w:pPr>
            <w:r>
              <w:t xml:space="preserve">Disparition du fuseau achromatique </w:t>
            </w:r>
          </w:p>
          <w:p w14:paraId="285CA534" w14:textId="77777777" w:rsidR="00FC5580" w:rsidRDefault="00FC5580" w:rsidP="00FC5580">
            <w:pPr>
              <w:pStyle w:val="Paragraphedeliste"/>
              <w:numPr>
                <w:ilvl w:val="0"/>
                <w:numId w:val="7"/>
              </w:numPr>
            </w:pPr>
            <w:r>
              <w:t xml:space="preserve">Réapparition de l’enveloppe nucléaire </w:t>
            </w:r>
          </w:p>
          <w:p w14:paraId="053A8480" w14:textId="77777777" w:rsidR="00777A9F" w:rsidRDefault="00777A9F" w:rsidP="004013FD">
            <w:pPr>
              <w:rPr>
                <w:b/>
                <w:bCs/>
              </w:rPr>
            </w:pPr>
          </w:p>
        </w:tc>
        <w:tc>
          <w:tcPr>
            <w:tcW w:w="5228" w:type="dxa"/>
          </w:tcPr>
          <w:p w14:paraId="30F9D65A" w14:textId="77777777" w:rsidR="00FC5580" w:rsidRPr="00777A9F" w:rsidRDefault="00FC5580" w:rsidP="00FC5580">
            <w:pPr>
              <w:rPr>
                <w:b/>
                <w:bCs/>
              </w:rPr>
            </w:pPr>
            <w:r w:rsidRPr="00777A9F">
              <w:rPr>
                <w:b/>
                <w:bCs/>
              </w:rPr>
              <w:t>Prophase II :</w:t>
            </w:r>
          </w:p>
          <w:p w14:paraId="7BA108D8" w14:textId="77777777" w:rsidR="00FC5580" w:rsidRDefault="00FC5580" w:rsidP="00FC5580">
            <w:pPr>
              <w:pStyle w:val="Paragraphedeliste"/>
              <w:numPr>
                <w:ilvl w:val="0"/>
                <w:numId w:val="7"/>
              </w:numPr>
            </w:pPr>
            <w:r>
              <w:t>Est courte car les chromosomes sont déjà condensés et répliqués</w:t>
            </w:r>
          </w:p>
          <w:p w14:paraId="6BDD319D" w14:textId="77777777" w:rsidR="00FC5580" w:rsidRDefault="00FC5580" w:rsidP="00FC5580">
            <w:pPr>
              <w:pStyle w:val="Paragraphedeliste"/>
              <w:numPr>
                <w:ilvl w:val="0"/>
                <w:numId w:val="7"/>
              </w:numPr>
            </w:pPr>
            <w:r>
              <w:t>Disparition de l’enveloppe nucléaire</w:t>
            </w:r>
          </w:p>
          <w:p w14:paraId="1FC54AA6" w14:textId="77777777" w:rsidR="00FC5580" w:rsidRDefault="00FC5580" w:rsidP="00FC5580">
            <w:pPr>
              <w:pStyle w:val="Paragraphedeliste"/>
              <w:numPr>
                <w:ilvl w:val="0"/>
                <w:numId w:val="7"/>
              </w:numPr>
            </w:pPr>
            <w:r>
              <w:t xml:space="preserve">Formation du fuseau achromatique </w:t>
            </w:r>
          </w:p>
          <w:p w14:paraId="6ECD8A75" w14:textId="77777777" w:rsidR="00FC5580" w:rsidRDefault="00FC5580" w:rsidP="00FC5580">
            <w:pPr>
              <w:pStyle w:val="Paragraphedeliste"/>
            </w:pPr>
          </w:p>
          <w:p w14:paraId="5E45A7A2" w14:textId="77777777" w:rsidR="00FC5580" w:rsidRPr="00777A9F" w:rsidRDefault="00FC5580" w:rsidP="00FC5580">
            <w:pPr>
              <w:rPr>
                <w:b/>
                <w:bCs/>
              </w:rPr>
            </w:pPr>
            <w:r w:rsidRPr="00777A9F">
              <w:rPr>
                <w:b/>
                <w:bCs/>
              </w:rPr>
              <w:t>Métaphase II :</w:t>
            </w:r>
          </w:p>
          <w:p w14:paraId="313CD8E1" w14:textId="77777777" w:rsidR="00FC5580" w:rsidRDefault="00FC5580" w:rsidP="00FC5580">
            <w:pPr>
              <w:pStyle w:val="Paragraphedeliste"/>
              <w:numPr>
                <w:ilvl w:val="0"/>
                <w:numId w:val="7"/>
              </w:numPr>
            </w:pPr>
            <w:r>
              <w:t>Les chromosomes s’alignent une nouvelle fois à l’équateur de la cellule</w:t>
            </w:r>
          </w:p>
          <w:p w14:paraId="06590037" w14:textId="77777777" w:rsidR="00FC5580" w:rsidRPr="00777A9F" w:rsidRDefault="00FC5580" w:rsidP="00FC5580">
            <w:pPr>
              <w:rPr>
                <w:b/>
                <w:bCs/>
              </w:rPr>
            </w:pPr>
            <w:r w:rsidRPr="00777A9F">
              <w:rPr>
                <w:b/>
                <w:bCs/>
              </w:rPr>
              <w:t>Anaphase II :</w:t>
            </w:r>
          </w:p>
          <w:p w14:paraId="1F69F49B" w14:textId="77777777" w:rsidR="00FC5580" w:rsidRDefault="00FC5580" w:rsidP="00FC5580">
            <w:pPr>
              <w:pStyle w:val="Paragraphedeliste"/>
              <w:numPr>
                <w:ilvl w:val="0"/>
                <w:numId w:val="7"/>
              </w:numPr>
            </w:pPr>
            <w:r>
              <w:t>Les chromatides de chaque chromosome se séparent et se dirigent chacune vers un pôle de la cellule</w:t>
            </w:r>
          </w:p>
          <w:p w14:paraId="3ED9A1BF" w14:textId="77777777" w:rsidR="00FC5580" w:rsidRPr="00777A9F" w:rsidRDefault="00FC5580" w:rsidP="00FC5580">
            <w:pPr>
              <w:rPr>
                <w:b/>
                <w:bCs/>
              </w:rPr>
            </w:pPr>
            <w:r w:rsidRPr="00777A9F">
              <w:rPr>
                <w:b/>
                <w:bCs/>
              </w:rPr>
              <w:t>Télophase II :</w:t>
            </w:r>
          </w:p>
          <w:p w14:paraId="3E1EE225" w14:textId="77777777" w:rsidR="00FC5580" w:rsidRDefault="00FC5580" w:rsidP="00FC5580">
            <w:pPr>
              <w:pStyle w:val="Paragraphedeliste"/>
              <w:numPr>
                <w:ilvl w:val="0"/>
                <w:numId w:val="7"/>
              </w:numPr>
            </w:pPr>
            <w:r>
              <w:t xml:space="preserve">Cytodiérèse et formation de 4 cellules haploïdes </w:t>
            </w:r>
          </w:p>
          <w:p w14:paraId="41D68367" w14:textId="77777777" w:rsidR="00FC5580" w:rsidRDefault="00FC5580" w:rsidP="00FC5580">
            <w:pPr>
              <w:pStyle w:val="Paragraphedeliste"/>
              <w:numPr>
                <w:ilvl w:val="0"/>
                <w:numId w:val="7"/>
              </w:numPr>
            </w:pPr>
            <w:r>
              <w:t xml:space="preserve">Reformation de l’enveloppe nucléaire </w:t>
            </w:r>
          </w:p>
          <w:p w14:paraId="5D7BD7B7" w14:textId="77777777" w:rsidR="00777A9F" w:rsidRPr="00FC5580" w:rsidRDefault="00FC5580" w:rsidP="00FC5580">
            <w:pPr>
              <w:pStyle w:val="Paragraphedeliste"/>
              <w:numPr>
                <w:ilvl w:val="0"/>
                <w:numId w:val="7"/>
              </w:numPr>
            </w:pPr>
            <w:r>
              <w:t>Disparition du fuseau achromatique</w:t>
            </w:r>
          </w:p>
        </w:tc>
      </w:tr>
    </w:tbl>
    <w:p w14:paraId="308B3329" w14:textId="77777777" w:rsidR="00777A9F" w:rsidRDefault="00777A9F" w:rsidP="00FC5580">
      <w:pPr>
        <w:rPr>
          <w:b/>
          <w:bCs/>
        </w:rPr>
      </w:pPr>
    </w:p>
    <w:p w14:paraId="673675D9" w14:textId="77777777" w:rsidR="003D188A" w:rsidRDefault="003D188A" w:rsidP="00FC5580">
      <w:pPr>
        <w:rPr>
          <w:b/>
          <w:bCs/>
        </w:rPr>
      </w:pPr>
    </w:p>
    <w:p w14:paraId="2F53EA63" w14:textId="77777777" w:rsidR="003D188A" w:rsidRDefault="003D188A" w:rsidP="00FC5580">
      <w:pPr>
        <w:rPr>
          <w:b/>
          <w:bCs/>
        </w:rPr>
      </w:pPr>
    </w:p>
    <w:p w14:paraId="4153A8AA" w14:textId="77777777" w:rsidR="003D188A" w:rsidRDefault="003D188A" w:rsidP="00FC5580">
      <w:pPr>
        <w:rPr>
          <w:b/>
          <w:bCs/>
        </w:rPr>
      </w:pPr>
    </w:p>
    <w:p w14:paraId="417A4D49" w14:textId="77777777" w:rsidR="00510DE2" w:rsidRDefault="00510DE2" w:rsidP="00FC5580">
      <w:pPr>
        <w:rPr>
          <w:b/>
          <w:bCs/>
        </w:rPr>
      </w:pPr>
    </w:p>
    <w:p w14:paraId="0BF3C6F5" w14:textId="77777777" w:rsidR="008D7996" w:rsidRPr="005879A0" w:rsidRDefault="008D7996" w:rsidP="006C795E">
      <w:pPr>
        <w:pStyle w:val="Paragraphedeliste"/>
        <w:numPr>
          <w:ilvl w:val="0"/>
          <w:numId w:val="1"/>
        </w:numPr>
        <w:outlineLvl w:val="0"/>
        <w:rPr>
          <w:b/>
          <w:bCs/>
        </w:rPr>
      </w:pPr>
      <w:bookmarkStart w:id="6" w:name="_Toc19137425"/>
      <w:r w:rsidRPr="005879A0">
        <w:rPr>
          <w:b/>
          <w:bCs/>
        </w:rPr>
        <w:lastRenderedPageBreak/>
        <w:t xml:space="preserve">Le rôle de la méiose et de </w:t>
      </w:r>
      <w:r w:rsidR="005879A0" w:rsidRPr="005879A0">
        <w:rPr>
          <w:b/>
          <w:bCs/>
        </w:rPr>
        <w:t>la fécondation dans le brassage allélique</w:t>
      </w:r>
      <w:bookmarkEnd w:id="6"/>
    </w:p>
    <w:p w14:paraId="22246BE3" w14:textId="77777777" w:rsidR="008D7996" w:rsidRPr="005879A0" w:rsidRDefault="005879A0" w:rsidP="006C795E">
      <w:pPr>
        <w:pStyle w:val="Paragraphedeliste"/>
        <w:numPr>
          <w:ilvl w:val="0"/>
          <w:numId w:val="8"/>
        </w:numPr>
        <w:outlineLvl w:val="1"/>
        <w:rPr>
          <w:b/>
          <w:bCs/>
        </w:rPr>
      </w:pPr>
      <w:bookmarkStart w:id="7" w:name="_Toc19137426"/>
      <w:r w:rsidRPr="005879A0">
        <w:rPr>
          <w:b/>
          <w:bCs/>
        </w:rPr>
        <w:t>La méiose à l’origine de la diversité génétique des gamètes</w:t>
      </w:r>
      <w:bookmarkEnd w:id="7"/>
    </w:p>
    <w:p w14:paraId="6A4BB6DC" w14:textId="77777777" w:rsidR="005879A0" w:rsidRPr="00510DE2" w:rsidRDefault="005879A0" w:rsidP="006C795E">
      <w:pPr>
        <w:pStyle w:val="Paragraphedeliste"/>
        <w:numPr>
          <w:ilvl w:val="0"/>
          <w:numId w:val="10"/>
        </w:numPr>
        <w:ind w:left="1560"/>
        <w:outlineLvl w:val="2"/>
        <w:rPr>
          <w:b/>
          <w:bCs/>
        </w:rPr>
      </w:pPr>
      <w:bookmarkStart w:id="8" w:name="_Toc19137427"/>
      <w:r w:rsidRPr="005879A0">
        <w:rPr>
          <w:b/>
          <w:bCs/>
        </w:rPr>
        <w:t>Le brassage intrachromosomique</w:t>
      </w:r>
      <w:bookmarkEnd w:id="8"/>
    </w:p>
    <w:tbl>
      <w:tblPr>
        <w:tblStyle w:val="Grilledutableau"/>
        <w:tblW w:w="11052" w:type="dxa"/>
        <w:jc w:val="center"/>
        <w:tblLook w:val="04A0" w:firstRow="1" w:lastRow="0" w:firstColumn="1" w:lastColumn="0" w:noHBand="0" w:noVBand="1"/>
      </w:tblPr>
      <w:tblGrid>
        <w:gridCol w:w="8490"/>
        <w:gridCol w:w="284"/>
        <w:gridCol w:w="2278"/>
      </w:tblGrid>
      <w:tr w:rsidR="00C40DC3" w14:paraId="79724E05"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75B2F620" w14:textId="77777777" w:rsidR="00C40DC3" w:rsidRDefault="00C40DC3" w:rsidP="005F72F0">
            <w:pPr>
              <w:jc w:val="center"/>
              <w:rPr>
                <w:b/>
                <w:bCs/>
              </w:rPr>
            </w:pPr>
            <w:r>
              <w:rPr>
                <w:b/>
                <w:bCs/>
              </w:rPr>
              <w:t>D</w:t>
            </w:r>
            <w:r w:rsidR="00386070">
              <w:rPr>
                <w:b/>
                <w:bCs/>
              </w:rPr>
              <w:t>ocument 6</w:t>
            </w:r>
          </w:p>
        </w:tc>
        <w:tc>
          <w:tcPr>
            <w:tcW w:w="284" w:type="dxa"/>
            <w:tcBorders>
              <w:top w:val="nil"/>
              <w:left w:val="single" w:sz="12" w:space="0" w:color="auto"/>
              <w:bottom w:val="nil"/>
              <w:right w:val="single" w:sz="12" w:space="0" w:color="auto"/>
            </w:tcBorders>
          </w:tcPr>
          <w:p w14:paraId="6D993284" w14:textId="77777777" w:rsidR="00C40DC3" w:rsidRDefault="00C40DC3" w:rsidP="005F72F0">
            <w:pPr>
              <w:rPr>
                <w:b/>
                <w:bCs/>
              </w:rPr>
            </w:pPr>
          </w:p>
        </w:tc>
        <w:tc>
          <w:tcPr>
            <w:tcW w:w="2278" w:type="dxa"/>
            <w:vMerge w:val="restart"/>
            <w:tcBorders>
              <w:top w:val="single" w:sz="12" w:space="0" w:color="auto"/>
              <w:left w:val="single" w:sz="12" w:space="0" w:color="auto"/>
              <w:right w:val="single" w:sz="12" w:space="0" w:color="auto"/>
            </w:tcBorders>
          </w:tcPr>
          <w:p w14:paraId="2933ECC3" w14:textId="77777777" w:rsidR="004E6833" w:rsidRDefault="004E6833" w:rsidP="005F72F0">
            <w:pPr>
              <w:widowControl w:val="0"/>
              <w:jc w:val="both"/>
              <w:rPr>
                <w:b/>
                <w:bCs/>
                <w:sz w:val="18"/>
                <w:szCs w:val="18"/>
              </w:rPr>
            </w:pPr>
            <w:r>
              <w:rPr>
                <w:b/>
                <w:bCs/>
                <w:sz w:val="18"/>
                <w:szCs w:val="18"/>
              </w:rPr>
              <w:t>Photographie de paires de chromosomes en prophase I de la méiose.</w:t>
            </w:r>
          </w:p>
          <w:p w14:paraId="480EC397" w14:textId="77777777" w:rsidR="00C40DC3" w:rsidRPr="00D77141" w:rsidRDefault="00C40DC3" w:rsidP="005F72F0">
            <w:pPr>
              <w:widowControl w:val="0"/>
              <w:jc w:val="both"/>
              <w:rPr>
                <w:b/>
                <w:bCs/>
                <w:sz w:val="18"/>
                <w:szCs w:val="18"/>
              </w:rPr>
            </w:pPr>
          </w:p>
        </w:tc>
      </w:tr>
      <w:tr w:rsidR="00C40DC3" w14:paraId="2E44CFD4"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312811AD" w14:textId="77777777" w:rsidR="00C40DC3" w:rsidRDefault="005879A0" w:rsidP="005F72F0">
            <w:pPr>
              <w:jc w:val="center"/>
              <w:rPr>
                <w:b/>
                <w:bCs/>
              </w:rPr>
            </w:pPr>
            <w:r>
              <w:rPr>
                <w:b/>
                <w:bCs/>
                <w:noProof/>
                <w:lang w:eastAsia="fr-FR"/>
              </w:rPr>
              <w:drawing>
                <wp:inline distT="0" distB="0" distL="0" distR="0" wp14:anchorId="727FA4EA" wp14:editId="25E6A5A9">
                  <wp:extent cx="4943728" cy="4410075"/>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jpg"/>
                          <pic:cNvPicPr/>
                        </pic:nvPicPr>
                        <pic:blipFill rotWithShape="1">
                          <a:blip r:embed="rId13" cstate="print">
                            <a:extLst>
                              <a:ext uri="{28A0092B-C50C-407E-A947-70E740481C1C}">
                                <a14:useLocalDpi xmlns:a14="http://schemas.microsoft.com/office/drawing/2010/main" val="0"/>
                              </a:ext>
                            </a:extLst>
                          </a:blip>
                          <a:srcRect t="4447"/>
                          <a:stretch/>
                        </pic:blipFill>
                        <pic:spPr bwMode="auto">
                          <a:xfrm>
                            <a:off x="0" y="0"/>
                            <a:ext cx="4948113" cy="4413987"/>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top w:val="nil"/>
              <w:left w:val="single" w:sz="12" w:space="0" w:color="auto"/>
              <w:bottom w:val="nil"/>
              <w:right w:val="single" w:sz="12" w:space="0" w:color="auto"/>
            </w:tcBorders>
          </w:tcPr>
          <w:p w14:paraId="693AD710" w14:textId="77777777" w:rsidR="00C40DC3" w:rsidRDefault="00C40DC3" w:rsidP="005F72F0">
            <w:pPr>
              <w:rPr>
                <w:b/>
                <w:bCs/>
              </w:rPr>
            </w:pPr>
          </w:p>
        </w:tc>
        <w:tc>
          <w:tcPr>
            <w:tcW w:w="2278" w:type="dxa"/>
            <w:vMerge/>
            <w:tcBorders>
              <w:left w:val="single" w:sz="12" w:space="0" w:color="auto"/>
              <w:bottom w:val="single" w:sz="12" w:space="0" w:color="auto"/>
              <w:right w:val="single" w:sz="12" w:space="0" w:color="auto"/>
            </w:tcBorders>
          </w:tcPr>
          <w:p w14:paraId="11596A04" w14:textId="77777777" w:rsidR="00C40DC3" w:rsidRDefault="00C40DC3" w:rsidP="005F72F0">
            <w:pPr>
              <w:rPr>
                <w:b/>
                <w:bCs/>
              </w:rPr>
            </w:pPr>
          </w:p>
        </w:tc>
      </w:tr>
    </w:tbl>
    <w:p w14:paraId="20E5D095" w14:textId="77777777" w:rsidR="00C40DC3" w:rsidRPr="00AC2C9D" w:rsidRDefault="00D12D80" w:rsidP="00172719">
      <w:pPr>
        <w:jc w:val="both"/>
        <w:rPr>
          <w:b/>
          <w:bCs/>
          <w:strike/>
        </w:rPr>
      </w:pPr>
      <w:r w:rsidRPr="00061D39">
        <w:rPr>
          <w:highlight w:val="yellow"/>
        </w:rPr>
        <w:t>Dans des cellules en prophase I de méiose, on observe les chromosomes homologues étroitement appariés</w:t>
      </w:r>
      <w:r>
        <w:t> </w:t>
      </w:r>
      <w:r w:rsidRPr="00AC2C9D">
        <w:rPr>
          <w:strike/>
        </w:rPr>
        <w:t>: leurs chromatides s’enchevêtrent et forment des figures</w:t>
      </w:r>
      <w:r w:rsidR="00172719" w:rsidRPr="00AC2C9D">
        <w:rPr>
          <w:strike/>
        </w:rPr>
        <w:t xml:space="preserve"> (en forme de X)</w:t>
      </w:r>
      <w:r w:rsidRPr="00AC2C9D">
        <w:rPr>
          <w:strike/>
        </w:rPr>
        <w:t xml:space="preserve"> appelées </w:t>
      </w:r>
      <w:r w:rsidRPr="00AC2C9D">
        <w:rPr>
          <w:b/>
          <w:bCs/>
          <w:strike/>
        </w:rPr>
        <w:t>chiasma</w:t>
      </w:r>
      <w:r w:rsidR="00172719" w:rsidRPr="00AC2C9D">
        <w:rPr>
          <w:b/>
          <w:bCs/>
          <w:strike/>
        </w:rPr>
        <w:t>s.</w:t>
      </w:r>
    </w:p>
    <w:p w14:paraId="2B7FB26E" w14:textId="77777777" w:rsidR="00172719" w:rsidRDefault="00172719" w:rsidP="00172719">
      <w:pPr>
        <w:jc w:val="both"/>
      </w:pPr>
      <w:r w:rsidRPr="00AC2C9D">
        <w:rPr>
          <w:strike/>
        </w:rPr>
        <w:t>Au niveau des chiasmas,</w:t>
      </w:r>
      <w:r>
        <w:t xml:space="preserve"> </w:t>
      </w:r>
      <w:r w:rsidR="00AC2C9D">
        <w:t xml:space="preserve">à cette étape, </w:t>
      </w:r>
      <w:r>
        <w:t xml:space="preserve">des échanges de fragments de chromatides peuvent se produire entre </w:t>
      </w:r>
      <w:r w:rsidRPr="00AC2C9D">
        <w:t>chromosomes homologues</w:t>
      </w:r>
      <w:r>
        <w:t xml:space="preserve"> : c’est le phénomène de </w:t>
      </w:r>
      <w:r w:rsidRPr="00172719">
        <w:rPr>
          <w:b/>
          <w:bCs/>
        </w:rPr>
        <w:t>crossing-over</w:t>
      </w:r>
      <w:r>
        <w:t xml:space="preserve"> (ou enjambement). De nouvelles combinaisons d’allèles apparaissent alors sur les chromatides remaniés : on parle de </w:t>
      </w:r>
      <w:r w:rsidRPr="00172719">
        <w:rPr>
          <w:b/>
          <w:bCs/>
        </w:rPr>
        <w:t>brassage intrachromosomique</w:t>
      </w:r>
    </w:p>
    <w:p w14:paraId="5CECF8AE" w14:textId="77777777" w:rsidR="00121D1E" w:rsidRPr="00172719" w:rsidRDefault="00172719" w:rsidP="00121D1E">
      <w:pPr>
        <w:jc w:val="both"/>
      </w:pPr>
      <w:r w:rsidRPr="00172719">
        <w:rPr>
          <w:b/>
          <w:bCs/>
        </w:rPr>
        <w:t>Remarque</w:t>
      </w:r>
      <w:r>
        <w:t xml:space="preserve"> : les crossing-over se produisent au cours de toutes les méioses sauf chez la drosophile mâle </w:t>
      </w:r>
    </w:p>
    <w:tbl>
      <w:tblPr>
        <w:tblStyle w:val="Grilledutableau"/>
        <w:tblW w:w="11052" w:type="dxa"/>
        <w:jc w:val="center"/>
        <w:tblLook w:val="04A0" w:firstRow="1" w:lastRow="0" w:firstColumn="1" w:lastColumn="0" w:noHBand="0" w:noVBand="1"/>
      </w:tblPr>
      <w:tblGrid>
        <w:gridCol w:w="8490"/>
        <w:gridCol w:w="284"/>
        <w:gridCol w:w="2278"/>
      </w:tblGrid>
      <w:tr w:rsidR="00C40DC3" w14:paraId="5B44ACB9"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0A0D196F" w14:textId="77777777" w:rsidR="00C40DC3" w:rsidRDefault="00C40DC3" w:rsidP="005F72F0">
            <w:pPr>
              <w:jc w:val="center"/>
              <w:rPr>
                <w:b/>
                <w:bCs/>
              </w:rPr>
            </w:pPr>
            <w:r>
              <w:rPr>
                <w:b/>
                <w:bCs/>
              </w:rPr>
              <w:t>D</w:t>
            </w:r>
            <w:r w:rsidR="00386070">
              <w:rPr>
                <w:b/>
                <w:bCs/>
              </w:rPr>
              <w:t>ocument 7</w:t>
            </w:r>
          </w:p>
        </w:tc>
        <w:tc>
          <w:tcPr>
            <w:tcW w:w="284" w:type="dxa"/>
            <w:tcBorders>
              <w:top w:val="nil"/>
              <w:left w:val="single" w:sz="12" w:space="0" w:color="auto"/>
              <w:bottom w:val="nil"/>
              <w:right w:val="single" w:sz="12" w:space="0" w:color="auto"/>
            </w:tcBorders>
          </w:tcPr>
          <w:p w14:paraId="33957238" w14:textId="77777777" w:rsidR="00C40DC3" w:rsidRDefault="00C40DC3" w:rsidP="005F72F0">
            <w:pPr>
              <w:rPr>
                <w:b/>
                <w:bCs/>
              </w:rPr>
            </w:pPr>
          </w:p>
        </w:tc>
        <w:tc>
          <w:tcPr>
            <w:tcW w:w="2278" w:type="dxa"/>
            <w:vMerge w:val="restart"/>
            <w:tcBorders>
              <w:top w:val="single" w:sz="12" w:space="0" w:color="auto"/>
              <w:left w:val="single" w:sz="12" w:space="0" w:color="auto"/>
              <w:right w:val="single" w:sz="12" w:space="0" w:color="auto"/>
            </w:tcBorders>
          </w:tcPr>
          <w:p w14:paraId="074B9F58" w14:textId="77777777" w:rsidR="00121D1E" w:rsidRDefault="00121D1E" w:rsidP="00121D1E">
            <w:pPr>
              <w:widowControl w:val="0"/>
              <w:jc w:val="both"/>
              <w:rPr>
                <w:color w:val="231F20"/>
                <w:sz w:val="18"/>
                <w:szCs w:val="18"/>
              </w:rPr>
            </w:pPr>
            <w:r>
              <w:rPr>
                <w:color w:val="231F20"/>
                <w:sz w:val="18"/>
                <w:szCs w:val="18"/>
              </w:rPr>
              <w:t>1.Schématisez le comportement des allèles au cours de la méiose en présence et en absence de crossing-over (complétez le document ci-dessous)</w:t>
            </w:r>
          </w:p>
          <w:p w14:paraId="7B2CB401" w14:textId="77777777" w:rsidR="00121D1E" w:rsidRDefault="00121D1E" w:rsidP="00121D1E">
            <w:pPr>
              <w:widowControl w:val="0"/>
              <w:jc w:val="both"/>
              <w:rPr>
                <w:color w:val="000000"/>
                <w:sz w:val="18"/>
                <w:szCs w:val="18"/>
              </w:rPr>
            </w:pPr>
            <w:r>
              <w:rPr>
                <w:color w:val="231F20"/>
                <w:sz w:val="18"/>
                <w:szCs w:val="18"/>
              </w:rPr>
              <w:t>2.Que pouvez-vous déduire</w:t>
            </w:r>
          </w:p>
          <w:p w14:paraId="7D027DAD" w14:textId="77777777" w:rsidR="00121D1E" w:rsidRDefault="00121D1E" w:rsidP="00121D1E">
            <w:pPr>
              <w:widowControl w:val="0"/>
              <w:rPr>
                <w:sz w:val="27"/>
                <w:szCs w:val="20"/>
              </w:rPr>
            </w:pPr>
            <w:r>
              <w:t> </w:t>
            </w:r>
          </w:p>
          <w:p w14:paraId="639C44AA" w14:textId="77777777" w:rsidR="00121D1E" w:rsidRDefault="00121D1E" w:rsidP="005F72F0">
            <w:pPr>
              <w:widowControl w:val="0"/>
              <w:jc w:val="both"/>
              <w:rPr>
                <w:b/>
                <w:bCs/>
                <w:sz w:val="18"/>
                <w:szCs w:val="18"/>
              </w:rPr>
            </w:pPr>
            <w:r>
              <w:rPr>
                <w:b/>
                <w:bCs/>
                <w:sz w:val="18"/>
                <w:szCs w:val="18"/>
              </w:rPr>
              <w:t>Légende :</w:t>
            </w:r>
          </w:p>
          <w:p w14:paraId="7D032078" w14:textId="77777777" w:rsidR="00C40DC3" w:rsidRDefault="00121D1E" w:rsidP="005F72F0">
            <w:pPr>
              <w:widowControl w:val="0"/>
              <w:jc w:val="both"/>
              <w:rPr>
                <w:b/>
                <w:bCs/>
                <w:sz w:val="18"/>
                <w:szCs w:val="18"/>
              </w:rPr>
            </w:pPr>
            <w:r>
              <w:rPr>
                <w:b/>
                <w:bCs/>
                <w:sz w:val="18"/>
                <w:szCs w:val="18"/>
              </w:rPr>
              <w:t>Gamètes parentaux</w:t>
            </w:r>
          </w:p>
          <w:p w14:paraId="7C019F50" w14:textId="77777777" w:rsidR="00121D1E" w:rsidRDefault="00121D1E" w:rsidP="005F72F0">
            <w:pPr>
              <w:widowControl w:val="0"/>
              <w:jc w:val="both"/>
              <w:rPr>
                <w:b/>
                <w:bCs/>
                <w:sz w:val="18"/>
                <w:szCs w:val="18"/>
              </w:rPr>
            </w:pPr>
            <w:r>
              <w:rPr>
                <w:b/>
                <w:bCs/>
                <w:sz w:val="18"/>
                <w:szCs w:val="18"/>
              </w:rPr>
              <w:t>Gamètes recombinés</w:t>
            </w:r>
          </w:p>
          <w:p w14:paraId="6549CCDA" w14:textId="77777777" w:rsidR="00121D1E" w:rsidRPr="00D77141" w:rsidRDefault="00121D1E" w:rsidP="005F72F0">
            <w:pPr>
              <w:widowControl w:val="0"/>
              <w:jc w:val="both"/>
              <w:rPr>
                <w:b/>
                <w:bCs/>
                <w:sz w:val="18"/>
                <w:szCs w:val="18"/>
              </w:rPr>
            </w:pPr>
          </w:p>
        </w:tc>
      </w:tr>
      <w:tr w:rsidR="00C40DC3" w14:paraId="47CC837B"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74A313C3" w14:textId="77777777" w:rsidR="00C40DC3" w:rsidRDefault="00121D1E" w:rsidP="005F72F0">
            <w:pPr>
              <w:jc w:val="center"/>
              <w:rPr>
                <w:b/>
                <w:bCs/>
              </w:rPr>
            </w:pPr>
            <w:r>
              <w:rPr>
                <w:b/>
                <w:bCs/>
                <w:noProof/>
                <w:lang w:eastAsia="fr-FR"/>
              </w:rPr>
              <w:drawing>
                <wp:inline distT="0" distB="0" distL="0" distR="0" wp14:anchorId="1C6E1997" wp14:editId="46D87D7D">
                  <wp:extent cx="3009900" cy="293172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6024" cy="2947425"/>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14:paraId="2F3A28E3" w14:textId="77777777" w:rsidR="00C40DC3" w:rsidRDefault="00C40DC3" w:rsidP="005F72F0">
            <w:pPr>
              <w:rPr>
                <w:b/>
                <w:bCs/>
              </w:rPr>
            </w:pPr>
          </w:p>
        </w:tc>
        <w:tc>
          <w:tcPr>
            <w:tcW w:w="2278" w:type="dxa"/>
            <w:vMerge/>
            <w:tcBorders>
              <w:left w:val="single" w:sz="12" w:space="0" w:color="auto"/>
              <w:bottom w:val="single" w:sz="12" w:space="0" w:color="auto"/>
              <w:right w:val="single" w:sz="12" w:space="0" w:color="auto"/>
            </w:tcBorders>
          </w:tcPr>
          <w:p w14:paraId="653F487B" w14:textId="77777777" w:rsidR="00C40DC3" w:rsidRDefault="00C40DC3" w:rsidP="005F72F0">
            <w:pPr>
              <w:rPr>
                <w:b/>
                <w:bCs/>
              </w:rPr>
            </w:pPr>
          </w:p>
        </w:tc>
      </w:tr>
    </w:tbl>
    <w:p w14:paraId="0BDCD5A3" w14:textId="77777777" w:rsidR="00C40DC3" w:rsidRDefault="000926D8" w:rsidP="004013FD">
      <w:r>
        <w:lastRenderedPageBreak/>
        <w:t>En absence de CO on obtient deux types de gamètes :</w:t>
      </w:r>
      <w:r w:rsidR="00D5220A">
        <w:t xml:space="preserve"> </w:t>
      </w:r>
    </w:p>
    <w:p w14:paraId="31FC7A6C" w14:textId="77777777" w:rsidR="000926D8" w:rsidRDefault="000926D8" w:rsidP="000926D8">
      <w:pPr>
        <w:pStyle w:val="Paragraphedeliste"/>
        <w:numPr>
          <w:ilvl w:val="0"/>
          <w:numId w:val="11"/>
        </w:numPr>
        <w:ind w:left="2127"/>
      </w:pPr>
      <w:r>
        <w:t>Des gamètes portants les allèles AB</w:t>
      </w:r>
    </w:p>
    <w:p w14:paraId="3DF16185" w14:textId="77777777" w:rsidR="00D5220A" w:rsidRDefault="000926D8" w:rsidP="00D5220A">
      <w:pPr>
        <w:pStyle w:val="Paragraphedeliste"/>
        <w:numPr>
          <w:ilvl w:val="0"/>
          <w:numId w:val="11"/>
        </w:numPr>
        <w:ind w:left="2127"/>
      </w:pPr>
      <w:r>
        <w:rPr>
          <w:rFonts w:cstheme="minorHAnsi"/>
        </w:rPr>
        <w:t>˶           ˶           ˶           ˶       ˶      ab</w:t>
      </w:r>
      <w:r>
        <w:t xml:space="preserve">    </w:t>
      </w:r>
    </w:p>
    <w:p w14:paraId="7036EE73" w14:textId="77777777" w:rsidR="00D5220A" w:rsidRDefault="00D5220A" w:rsidP="00514A7D">
      <w:pPr>
        <w:autoSpaceDE w:val="0"/>
        <w:autoSpaceDN w:val="0"/>
        <w:adjustRightInd w:val="0"/>
        <w:spacing w:after="0" w:line="240" w:lineRule="auto"/>
      </w:pPr>
      <w:r>
        <w:t>En présence de CO on obtient quatre types de gamètes</w:t>
      </w:r>
      <w:r w:rsidRPr="00D5220A">
        <w:t xml:space="preserve"> </w:t>
      </w:r>
    </w:p>
    <w:p w14:paraId="0666A865" w14:textId="77777777" w:rsidR="00D5220A" w:rsidRDefault="00D5220A" w:rsidP="00D5220A">
      <w:pPr>
        <w:pStyle w:val="Paragraphedeliste"/>
        <w:numPr>
          <w:ilvl w:val="0"/>
          <w:numId w:val="11"/>
        </w:numPr>
        <w:ind w:left="2127"/>
      </w:pPr>
      <w:r>
        <w:t>Des gamètes portants les allèles AB</w:t>
      </w:r>
    </w:p>
    <w:p w14:paraId="2B56CC7C" w14:textId="77777777" w:rsidR="00D5220A" w:rsidRDefault="00D5220A" w:rsidP="00D5220A">
      <w:pPr>
        <w:pStyle w:val="Paragraphedeliste"/>
        <w:numPr>
          <w:ilvl w:val="0"/>
          <w:numId w:val="11"/>
        </w:numPr>
        <w:ind w:left="2127"/>
      </w:pPr>
      <w:r>
        <w:rPr>
          <w:rFonts w:cstheme="minorHAnsi"/>
        </w:rPr>
        <w:t>˶           ˶           ˶           ˶       ˶      ab</w:t>
      </w:r>
      <w:r>
        <w:t xml:space="preserve">    </w:t>
      </w:r>
    </w:p>
    <w:p w14:paraId="3BEF87D0" w14:textId="77777777" w:rsidR="00D5220A" w:rsidRDefault="00D5220A" w:rsidP="00D5220A">
      <w:pPr>
        <w:pStyle w:val="Paragraphedeliste"/>
        <w:numPr>
          <w:ilvl w:val="0"/>
          <w:numId w:val="11"/>
        </w:numPr>
        <w:ind w:left="2127"/>
      </w:pPr>
      <w:r>
        <w:t>Des gamètes portants les allèles Ab</w:t>
      </w:r>
    </w:p>
    <w:p w14:paraId="6F3A1D70" w14:textId="77777777" w:rsidR="00D5220A" w:rsidRPr="00D5220A" w:rsidRDefault="00D5220A" w:rsidP="00D5220A">
      <w:pPr>
        <w:pStyle w:val="Paragraphedeliste"/>
        <w:numPr>
          <w:ilvl w:val="0"/>
          <w:numId w:val="11"/>
        </w:numPr>
        <w:ind w:left="2127"/>
      </w:pPr>
      <w:r>
        <w:rPr>
          <w:rFonts w:cstheme="minorHAnsi"/>
        </w:rPr>
        <w:t xml:space="preserve">˶           ˶           ˶           ˶       ˶      </w:t>
      </w:r>
      <w:proofErr w:type="spellStart"/>
      <w:r>
        <w:rPr>
          <w:rFonts w:cstheme="minorHAnsi"/>
        </w:rPr>
        <w:t>aB</w:t>
      </w:r>
      <w:proofErr w:type="spellEnd"/>
    </w:p>
    <w:p w14:paraId="23883A97" w14:textId="77777777" w:rsidR="00D5220A" w:rsidRDefault="00514A7D" w:rsidP="00514A7D">
      <w:r>
        <w:t>(Les 4 types de gamètes ont des prop</w:t>
      </w:r>
      <w:r w:rsidRPr="00D5220A">
        <w:t>ortions non égales : gamètes parentaux</w:t>
      </w:r>
      <w:r>
        <w:t xml:space="preserve"> en proportion majoritaire, </w:t>
      </w:r>
      <w:r w:rsidRPr="00D5220A">
        <w:t>gamètes recombinés</w:t>
      </w:r>
      <w:r>
        <w:t xml:space="preserve"> en proportion minoritaire)</w:t>
      </w:r>
    </w:p>
    <w:p w14:paraId="3C3C71B9" w14:textId="77777777" w:rsidR="00033109" w:rsidRDefault="00514A7D" w:rsidP="00033109">
      <w:r>
        <w:t>Le phénomène de crossing-over augmente la diversité génétique des gamètes</w:t>
      </w:r>
    </w:p>
    <w:p w14:paraId="75E388E4" w14:textId="77777777" w:rsidR="00033109" w:rsidRPr="00033109" w:rsidRDefault="00033109" w:rsidP="004013FD">
      <w:r w:rsidRPr="00033109">
        <w:rPr>
          <w:highlight w:val="yellow"/>
        </w:rPr>
        <w:t xml:space="preserve">Les C.O créent de nouvelles combinaisons des allèles des </w:t>
      </w:r>
      <w:r w:rsidRPr="00033109">
        <w:rPr>
          <w:b/>
          <w:bCs/>
          <w:highlight w:val="yellow"/>
        </w:rPr>
        <w:t>gènes d’un même chromosome</w:t>
      </w:r>
      <w:r w:rsidRPr="00033109">
        <w:rPr>
          <w:highlight w:val="yellow"/>
        </w:rPr>
        <w:t>. Pour les gènes sur des chromosomes différents, d’autres processus produisent de nouvelles combinaisons alléliques</w:t>
      </w:r>
    </w:p>
    <w:p w14:paraId="350785FE" w14:textId="77777777" w:rsidR="00033109" w:rsidRPr="00033109" w:rsidRDefault="009D6539" w:rsidP="006C795E">
      <w:pPr>
        <w:pStyle w:val="Paragraphedeliste"/>
        <w:numPr>
          <w:ilvl w:val="0"/>
          <w:numId w:val="10"/>
        </w:numPr>
        <w:ind w:left="1560"/>
        <w:outlineLvl w:val="2"/>
        <w:rPr>
          <w:b/>
          <w:bCs/>
        </w:rPr>
      </w:pPr>
      <w:bookmarkStart w:id="9" w:name="_Toc19137428"/>
      <w:r w:rsidRPr="009D6539">
        <w:rPr>
          <w:b/>
          <w:bCs/>
        </w:rPr>
        <w:t>Le brassage interchromosomique</w:t>
      </w:r>
      <w:bookmarkEnd w:id="9"/>
    </w:p>
    <w:tbl>
      <w:tblPr>
        <w:tblStyle w:val="Grilledutableau"/>
        <w:tblW w:w="11052" w:type="dxa"/>
        <w:jc w:val="center"/>
        <w:tblLook w:val="04A0" w:firstRow="1" w:lastRow="0" w:firstColumn="1" w:lastColumn="0" w:noHBand="0" w:noVBand="1"/>
      </w:tblPr>
      <w:tblGrid>
        <w:gridCol w:w="8490"/>
        <w:gridCol w:w="284"/>
        <w:gridCol w:w="2278"/>
      </w:tblGrid>
      <w:tr w:rsidR="00C40DC3" w14:paraId="4FA83CCC" w14:textId="77777777" w:rsidTr="00587837">
        <w:trPr>
          <w:trHeight w:val="147"/>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7CAC4227" w14:textId="77777777" w:rsidR="00C40DC3" w:rsidRPr="00587837" w:rsidRDefault="00C40DC3" w:rsidP="00587837">
            <w:pPr>
              <w:jc w:val="center"/>
              <w:rPr>
                <w:b/>
                <w:bCs/>
              </w:rPr>
            </w:pPr>
            <w:r>
              <w:rPr>
                <w:b/>
                <w:bCs/>
              </w:rPr>
              <w:t>D</w:t>
            </w:r>
            <w:r w:rsidR="00386070">
              <w:rPr>
                <w:b/>
                <w:bCs/>
              </w:rPr>
              <w:t>ocument 8</w:t>
            </w:r>
            <w:r w:rsidR="001E3102">
              <w:tab/>
            </w:r>
            <w:r w:rsidR="00587837">
              <w:tab/>
            </w:r>
          </w:p>
        </w:tc>
        <w:tc>
          <w:tcPr>
            <w:tcW w:w="284" w:type="dxa"/>
            <w:tcBorders>
              <w:top w:val="nil"/>
              <w:left w:val="single" w:sz="12" w:space="0" w:color="auto"/>
              <w:bottom w:val="nil"/>
              <w:right w:val="single" w:sz="12" w:space="0" w:color="auto"/>
            </w:tcBorders>
          </w:tcPr>
          <w:p w14:paraId="7772CD0C" w14:textId="77777777" w:rsidR="00C40DC3" w:rsidRDefault="00C40DC3" w:rsidP="005F72F0">
            <w:pPr>
              <w:rPr>
                <w:b/>
                <w:bCs/>
              </w:rPr>
            </w:pPr>
          </w:p>
        </w:tc>
        <w:tc>
          <w:tcPr>
            <w:tcW w:w="2278" w:type="dxa"/>
            <w:vMerge w:val="restart"/>
            <w:tcBorders>
              <w:top w:val="single" w:sz="12" w:space="0" w:color="auto"/>
              <w:left w:val="single" w:sz="12" w:space="0" w:color="auto"/>
              <w:right w:val="single" w:sz="12" w:space="0" w:color="auto"/>
            </w:tcBorders>
          </w:tcPr>
          <w:p w14:paraId="0A31415F" w14:textId="77777777" w:rsidR="009D6539" w:rsidRDefault="009D6539" w:rsidP="009D6539">
            <w:pPr>
              <w:widowControl w:val="0"/>
              <w:jc w:val="both"/>
              <w:rPr>
                <w:color w:val="231F20"/>
                <w:sz w:val="19"/>
                <w:szCs w:val="19"/>
              </w:rPr>
            </w:pPr>
            <w:r>
              <w:rPr>
                <w:color w:val="231F20"/>
                <w:sz w:val="19"/>
                <w:szCs w:val="19"/>
              </w:rPr>
              <w:t>1.Schématisez le comportement des allèles au cours de la méiose (complétez le document ci-dessous)</w:t>
            </w:r>
          </w:p>
          <w:p w14:paraId="1EA57E4E" w14:textId="77777777" w:rsidR="009D6539" w:rsidRDefault="009D6539" w:rsidP="009D6539">
            <w:pPr>
              <w:widowControl w:val="0"/>
              <w:jc w:val="both"/>
              <w:rPr>
                <w:color w:val="000000"/>
                <w:sz w:val="20"/>
                <w:szCs w:val="20"/>
              </w:rPr>
            </w:pPr>
            <w:r>
              <w:rPr>
                <w:color w:val="231F20"/>
                <w:sz w:val="19"/>
                <w:szCs w:val="19"/>
              </w:rPr>
              <w:t>2.Que pouvez-vous déduire</w:t>
            </w:r>
          </w:p>
          <w:p w14:paraId="4DEB30EE" w14:textId="77777777" w:rsidR="009D6539" w:rsidRDefault="009D6539" w:rsidP="009D6539">
            <w:pPr>
              <w:widowControl w:val="0"/>
              <w:jc w:val="both"/>
              <w:rPr>
                <w:sz w:val="27"/>
              </w:rPr>
            </w:pPr>
            <w:r>
              <w:t> </w:t>
            </w:r>
          </w:p>
          <w:p w14:paraId="52C0F5F3" w14:textId="77777777" w:rsidR="00C40DC3" w:rsidRPr="00D77141" w:rsidRDefault="00C40DC3" w:rsidP="005F72F0">
            <w:pPr>
              <w:widowControl w:val="0"/>
              <w:jc w:val="both"/>
              <w:rPr>
                <w:b/>
                <w:bCs/>
                <w:sz w:val="18"/>
                <w:szCs w:val="18"/>
              </w:rPr>
            </w:pPr>
          </w:p>
        </w:tc>
      </w:tr>
      <w:tr w:rsidR="00C40DC3" w14:paraId="7F866C4E"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04314FEE" w14:textId="77777777" w:rsidR="00C40DC3" w:rsidRDefault="009D6539" w:rsidP="005F72F0">
            <w:pPr>
              <w:jc w:val="center"/>
              <w:rPr>
                <w:b/>
                <w:bCs/>
              </w:rPr>
            </w:pPr>
            <w:r>
              <w:rPr>
                <w:b/>
                <w:bCs/>
                <w:noProof/>
                <w:lang w:eastAsia="fr-FR"/>
              </w:rPr>
              <w:drawing>
                <wp:inline distT="0" distB="0" distL="0" distR="0" wp14:anchorId="7A52F0C2" wp14:editId="5AEB4633">
                  <wp:extent cx="3132162" cy="3746392"/>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7362" cy="3776533"/>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14:paraId="72D40D90" w14:textId="77777777" w:rsidR="00C40DC3" w:rsidRDefault="00C40DC3" w:rsidP="005F72F0">
            <w:pPr>
              <w:rPr>
                <w:b/>
                <w:bCs/>
              </w:rPr>
            </w:pPr>
          </w:p>
        </w:tc>
        <w:tc>
          <w:tcPr>
            <w:tcW w:w="2278" w:type="dxa"/>
            <w:vMerge/>
            <w:tcBorders>
              <w:left w:val="single" w:sz="12" w:space="0" w:color="auto"/>
              <w:bottom w:val="single" w:sz="12" w:space="0" w:color="auto"/>
              <w:right w:val="single" w:sz="12" w:space="0" w:color="auto"/>
            </w:tcBorders>
          </w:tcPr>
          <w:p w14:paraId="4C193EAE" w14:textId="77777777" w:rsidR="00C40DC3" w:rsidRDefault="00C40DC3" w:rsidP="005F72F0">
            <w:pPr>
              <w:rPr>
                <w:b/>
                <w:bCs/>
              </w:rPr>
            </w:pPr>
          </w:p>
        </w:tc>
      </w:tr>
    </w:tbl>
    <w:p w14:paraId="62F5D708" w14:textId="77777777" w:rsidR="000068DC" w:rsidRPr="000068DC" w:rsidRDefault="00062963" w:rsidP="000068DC">
      <w:pPr>
        <w:jc w:val="both"/>
        <w:rPr>
          <w:b/>
          <w:bCs/>
        </w:rPr>
      </w:pPr>
      <w:r>
        <w:t xml:space="preserve">Lors de l’anaphase I de la méiose, chaque chromosome d’une paire de chromosomes homologues peut migrer aléatoirement et de façon indépendante pour chaque paire, vers l’un ou </w:t>
      </w:r>
      <w:r w:rsidR="00994656">
        <w:t>l’autre pôle</w:t>
      </w:r>
      <w:r>
        <w:t xml:space="preserve"> de la cellule. Il y a ainsi un brassage des chromosomes homologues dans les cellules filles : on parle de </w:t>
      </w:r>
      <w:r w:rsidRPr="00062963">
        <w:rPr>
          <w:b/>
          <w:bCs/>
        </w:rPr>
        <w:t>brassage interchromosomique</w:t>
      </w:r>
    </w:p>
    <w:p w14:paraId="0C4740ED" w14:textId="77777777" w:rsidR="00062963" w:rsidRDefault="005F37B1" w:rsidP="00994656">
      <w:pPr>
        <w:jc w:val="both"/>
      </w:pPr>
      <w:r>
        <w:t xml:space="preserve">Pour 2 paires de chromosomes on obtient </w:t>
      </w:r>
      <w:r w:rsidRPr="005F37B1">
        <w:t>4 types équiprobables</w:t>
      </w:r>
      <w:r w:rsidR="00E84B1A">
        <w:t xml:space="preserve"> (25%)</w:t>
      </w:r>
      <w:r w:rsidRPr="005F37B1">
        <w:t xml:space="preserve"> de gamètes</w:t>
      </w:r>
      <w:r>
        <w:t xml:space="preserve"> (AB), (ab), (Ab), (</w:t>
      </w:r>
      <w:proofErr w:type="spellStart"/>
      <w:r>
        <w:t>aB</w:t>
      </w:r>
      <w:proofErr w:type="spellEnd"/>
      <w:r>
        <w:t>)</w:t>
      </w:r>
    </w:p>
    <w:p w14:paraId="2492709B" w14:textId="77777777" w:rsidR="000068DC" w:rsidRDefault="000068DC" w:rsidP="005F37B1">
      <w:pPr>
        <w:jc w:val="both"/>
      </w:pPr>
      <w:r>
        <w:t>Ainsi, par brassage interchromosomique, n paires de chromosomes homologues conduisent à 2</w:t>
      </w:r>
      <w:r w:rsidRPr="000068DC">
        <w:rPr>
          <w:vertAlign w:val="superscript"/>
        </w:rPr>
        <w:t>n</w:t>
      </w:r>
      <w:r>
        <w:t xml:space="preserve"> génotypes de gamètes différents</w:t>
      </w:r>
    </w:p>
    <w:p w14:paraId="20F6C01B" w14:textId="77777777" w:rsidR="005F37B1" w:rsidRDefault="005F37B1" w:rsidP="005F37B1">
      <w:pPr>
        <w:jc w:val="both"/>
      </w:pPr>
      <w:r>
        <w:t>(</w:t>
      </w:r>
      <w:r w:rsidR="00E84B1A">
        <w:t>L’Homme</w:t>
      </w:r>
      <w:r>
        <w:t xml:space="preserve"> possède 23 paires de chromosomes ce qui donne 2</w:t>
      </w:r>
      <w:r w:rsidRPr="005F37B1">
        <w:rPr>
          <w:vertAlign w:val="superscript"/>
        </w:rPr>
        <w:t>23</w:t>
      </w:r>
      <w:r>
        <w:t xml:space="preserve"> combinaisons de gamètes </w:t>
      </w:r>
      <w:r w:rsidR="00033109">
        <w:t>en considérant uniquement le brassage interchromosomique)</w:t>
      </w:r>
    </w:p>
    <w:p w14:paraId="35347E76" w14:textId="77777777" w:rsidR="00E84B1A" w:rsidRDefault="00CF173F" w:rsidP="00240B0E">
      <w:pPr>
        <w:jc w:val="both"/>
      </w:pPr>
      <w:r w:rsidRPr="00240B0E">
        <w:rPr>
          <w:b/>
          <w:bCs/>
        </w:rPr>
        <w:t>Remarque</w:t>
      </w:r>
      <w:r>
        <w:t xml:space="preserve"> : les deux brassages </w:t>
      </w:r>
      <w:r w:rsidR="00240B0E">
        <w:t>s’ajoutent,</w:t>
      </w:r>
      <w:r>
        <w:t xml:space="preserve"> en effet le brassage interchromosomique s’exerce sur des chromosomes</w:t>
      </w:r>
      <w:r w:rsidR="00240B0E">
        <w:t xml:space="preserve"> remaniés au préalable par le brassage intrachromosomique ce qui aboutit à la formation de gamètes d’une diversité potentiellement infinie.</w:t>
      </w:r>
    </w:p>
    <w:p w14:paraId="39E4469D" w14:textId="77777777" w:rsidR="001823E2" w:rsidRDefault="001823E2" w:rsidP="00240B0E">
      <w:pPr>
        <w:jc w:val="both"/>
      </w:pPr>
      <w:r w:rsidRPr="001823E2">
        <w:rPr>
          <w:highlight w:val="yellow"/>
        </w:rPr>
        <w:lastRenderedPageBreak/>
        <w:t xml:space="preserve">Le brassage génétique réalisé durant la méiose produit une grande diversité de gamètes. Lors de la fécondation, les matériels génétiques haploïdes de deux gamètes s’associent pour constituer le matériel génétique diploïde du zygote. </w:t>
      </w:r>
      <w:r w:rsidRPr="001823E2">
        <w:rPr>
          <w:b/>
          <w:bCs/>
          <w:highlight w:val="yellow"/>
        </w:rPr>
        <w:t>Quelles sont les conséquences de la fécondation sur la diversité génétique ?</w:t>
      </w:r>
    </w:p>
    <w:p w14:paraId="0575D566" w14:textId="77777777" w:rsidR="00240B0E" w:rsidRDefault="00240B0E" w:rsidP="006C795E">
      <w:pPr>
        <w:pStyle w:val="Paragraphedeliste"/>
        <w:numPr>
          <w:ilvl w:val="0"/>
          <w:numId w:val="8"/>
        </w:numPr>
        <w:jc w:val="both"/>
        <w:outlineLvl w:val="1"/>
        <w:rPr>
          <w:b/>
          <w:bCs/>
        </w:rPr>
      </w:pPr>
      <w:bookmarkStart w:id="10" w:name="_Toc19137429"/>
      <w:r>
        <w:rPr>
          <w:b/>
          <w:bCs/>
        </w:rPr>
        <w:t>Les conséquences génétiques de la fécondation :</w:t>
      </w:r>
      <w:bookmarkEnd w:id="10"/>
    </w:p>
    <w:p w14:paraId="14884DCC" w14:textId="77777777" w:rsidR="00240B0E" w:rsidRPr="00240B0E" w:rsidRDefault="00240B0E" w:rsidP="006C795E">
      <w:pPr>
        <w:pStyle w:val="Paragraphedeliste"/>
        <w:numPr>
          <w:ilvl w:val="0"/>
          <w:numId w:val="12"/>
        </w:numPr>
        <w:jc w:val="both"/>
        <w:outlineLvl w:val="2"/>
        <w:rPr>
          <w:b/>
          <w:bCs/>
        </w:rPr>
      </w:pPr>
      <w:bookmarkStart w:id="11" w:name="_Toc19137430"/>
      <w:r>
        <w:rPr>
          <w:b/>
          <w:bCs/>
        </w:rPr>
        <w:t>La fécondation permet de reconstituer la diploïdie :</w:t>
      </w:r>
      <w:bookmarkEnd w:id="11"/>
    </w:p>
    <w:tbl>
      <w:tblPr>
        <w:tblStyle w:val="Grilledutableau"/>
        <w:tblW w:w="11052" w:type="dxa"/>
        <w:jc w:val="center"/>
        <w:tblLook w:val="04A0" w:firstRow="1" w:lastRow="0" w:firstColumn="1" w:lastColumn="0" w:noHBand="0" w:noVBand="1"/>
      </w:tblPr>
      <w:tblGrid>
        <w:gridCol w:w="8490"/>
        <w:gridCol w:w="284"/>
        <w:gridCol w:w="2278"/>
      </w:tblGrid>
      <w:tr w:rsidR="009D6539" w14:paraId="0659B73E"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4C1D573C" w14:textId="77777777" w:rsidR="009D6539" w:rsidRDefault="009D6539" w:rsidP="005F72F0">
            <w:pPr>
              <w:jc w:val="center"/>
              <w:rPr>
                <w:b/>
                <w:bCs/>
              </w:rPr>
            </w:pPr>
            <w:r>
              <w:rPr>
                <w:b/>
                <w:bCs/>
              </w:rPr>
              <w:t>Document 9</w:t>
            </w:r>
          </w:p>
        </w:tc>
        <w:tc>
          <w:tcPr>
            <w:tcW w:w="284" w:type="dxa"/>
            <w:tcBorders>
              <w:top w:val="nil"/>
              <w:left w:val="single" w:sz="12" w:space="0" w:color="auto"/>
              <w:bottom w:val="nil"/>
              <w:right w:val="single" w:sz="12" w:space="0" w:color="auto"/>
            </w:tcBorders>
          </w:tcPr>
          <w:p w14:paraId="1CA8879E" w14:textId="77777777" w:rsidR="009D6539" w:rsidRDefault="009D6539" w:rsidP="005F72F0">
            <w:pPr>
              <w:rPr>
                <w:b/>
                <w:bCs/>
              </w:rPr>
            </w:pPr>
          </w:p>
        </w:tc>
        <w:tc>
          <w:tcPr>
            <w:tcW w:w="2278" w:type="dxa"/>
            <w:vMerge w:val="restart"/>
            <w:tcBorders>
              <w:top w:val="single" w:sz="12" w:space="0" w:color="auto"/>
              <w:left w:val="single" w:sz="12" w:space="0" w:color="auto"/>
              <w:right w:val="single" w:sz="12" w:space="0" w:color="auto"/>
            </w:tcBorders>
          </w:tcPr>
          <w:p w14:paraId="086784AE" w14:textId="77777777" w:rsidR="009D6539" w:rsidRPr="00D77141" w:rsidRDefault="009D6539" w:rsidP="005F72F0">
            <w:pPr>
              <w:widowControl w:val="0"/>
              <w:jc w:val="both"/>
              <w:rPr>
                <w:b/>
                <w:bCs/>
                <w:sz w:val="18"/>
                <w:szCs w:val="18"/>
              </w:rPr>
            </w:pPr>
          </w:p>
        </w:tc>
      </w:tr>
      <w:tr w:rsidR="009D6539" w14:paraId="66CBD58F"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3AD7898F" w14:textId="77777777" w:rsidR="009D6539" w:rsidRDefault="004E6833" w:rsidP="005F72F0">
            <w:pPr>
              <w:jc w:val="center"/>
              <w:rPr>
                <w:b/>
                <w:bCs/>
              </w:rPr>
            </w:pPr>
            <w:r w:rsidRPr="004E6833">
              <w:rPr>
                <w:b/>
                <w:bCs/>
                <w:noProof/>
                <w:lang w:eastAsia="fr-FR"/>
              </w:rPr>
              <w:drawing>
                <wp:inline distT="0" distB="0" distL="0" distR="0" wp14:anchorId="0EF0F8F5" wp14:editId="4D8B8E18">
                  <wp:extent cx="2571750" cy="1514866"/>
                  <wp:effectExtent l="0" t="0" r="0" b="9525"/>
                  <wp:docPr id="9" name="Image 9" descr="C:\Users\Moussa\Documents\genetique\meiose\feco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ssa\Documents\genetique\meiose\feconda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5051" cy="1522701"/>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79C50A16" w14:textId="77777777" w:rsidR="009D6539" w:rsidRDefault="009D6539" w:rsidP="005F72F0">
            <w:pPr>
              <w:rPr>
                <w:b/>
                <w:bCs/>
              </w:rPr>
            </w:pPr>
          </w:p>
        </w:tc>
        <w:tc>
          <w:tcPr>
            <w:tcW w:w="2278" w:type="dxa"/>
            <w:vMerge/>
            <w:tcBorders>
              <w:left w:val="single" w:sz="12" w:space="0" w:color="auto"/>
              <w:bottom w:val="single" w:sz="12" w:space="0" w:color="auto"/>
              <w:right w:val="single" w:sz="12" w:space="0" w:color="auto"/>
            </w:tcBorders>
          </w:tcPr>
          <w:p w14:paraId="1720F7B7" w14:textId="77777777" w:rsidR="009D6539" w:rsidRDefault="009D6539" w:rsidP="005F72F0">
            <w:pPr>
              <w:rPr>
                <w:b/>
                <w:bCs/>
              </w:rPr>
            </w:pPr>
          </w:p>
        </w:tc>
      </w:tr>
    </w:tbl>
    <w:p w14:paraId="34CCC3FD" w14:textId="77777777" w:rsidR="00563CBF" w:rsidRDefault="00563CBF" w:rsidP="00B7738B">
      <w:r>
        <w:t xml:space="preserve">Au cours de la fécondation, un gamète mâle et un gamète femelle haploïdes s’unissent : leur fusion conduit à un zygote ou cellule-œuf diploïde : </w:t>
      </w:r>
      <w:r w:rsidRPr="00563CBF">
        <w:rPr>
          <w:b/>
          <w:bCs/>
        </w:rPr>
        <w:t>la fécondation établit la diploïdie dans la cellule-œuf</w:t>
      </w:r>
      <w:r>
        <w:t xml:space="preserve"> </w:t>
      </w:r>
    </w:p>
    <w:p w14:paraId="2E87901C" w14:textId="77777777" w:rsidR="00B7738B" w:rsidRPr="00B7738B" w:rsidRDefault="00B7738B" w:rsidP="006C795E">
      <w:pPr>
        <w:pStyle w:val="Paragraphedeliste"/>
        <w:numPr>
          <w:ilvl w:val="0"/>
          <w:numId w:val="12"/>
        </w:numPr>
        <w:jc w:val="both"/>
        <w:outlineLvl w:val="2"/>
        <w:rPr>
          <w:b/>
          <w:bCs/>
        </w:rPr>
      </w:pPr>
      <w:bookmarkStart w:id="12" w:name="_Toc19137431"/>
      <w:r>
        <w:rPr>
          <w:b/>
          <w:bCs/>
        </w:rPr>
        <w:t xml:space="preserve">La fécondation amplifie le brassage </w:t>
      </w:r>
      <w:r w:rsidR="00457790">
        <w:rPr>
          <w:b/>
          <w:bCs/>
        </w:rPr>
        <w:t>allélique dû à la méiose.</w:t>
      </w:r>
      <w:bookmarkEnd w:id="12"/>
    </w:p>
    <w:tbl>
      <w:tblPr>
        <w:tblStyle w:val="Grilledutableau"/>
        <w:tblW w:w="11052" w:type="dxa"/>
        <w:jc w:val="center"/>
        <w:tblLook w:val="04A0" w:firstRow="1" w:lastRow="0" w:firstColumn="1" w:lastColumn="0" w:noHBand="0" w:noVBand="1"/>
      </w:tblPr>
      <w:tblGrid>
        <w:gridCol w:w="8490"/>
        <w:gridCol w:w="284"/>
        <w:gridCol w:w="2278"/>
      </w:tblGrid>
      <w:tr w:rsidR="009D6539" w14:paraId="37156F0D"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21B05BCA" w14:textId="77777777" w:rsidR="009D6539" w:rsidRDefault="009D6539" w:rsidP="005F72F0">
            <w:pPr>
              <w:jc w:val="center"/>
              <w:rPr>
                <w:b/>
                <w:bCs/>
              </w:rPr>
            </w:pPr>
            <w:r>
              <w:rPr>
                <w:b/>
                <w:bCs/>
              </w:rPr>
              <w:t>Document 10</w:t>
            </w:r>
          </w:p>
        </w:tc>
        <w:tc>
          <w:tcPr>
            <w:tcW w:w="284" w:type="dxa"/>
            <w:tcBorders>
              <w:top w:val="nil"/>
              <w:left w:val="single" w:sz="12" w:space="0" w:color="auto"/>
              <w:bottom w:val="nil"/>
              <w:right w:val="single" w:sz="12" w:space="0" w:color="auto"/>
            </w:tcBorders>
          </w:tcPr>
          <w:p w14:paraId="05BE1127" w14:textId="77777777" w:rsidR="009D6539" w:rsidRDefault="009D6539" w:rsidP="005F72F0">
            <w:pPr>
              <w:rPr>
                <w:b/>
                <w:bCs/>
              </w:rPr>
            </w:pPr>
          </w:p>
        </w:tc>
        <w:tc>
          <w:tcPr>
            <w:tcW w:w="2278" w:type="dxa"/>
            <w:vMerge w:val="restart"/>
            <w:tcBorders>
              <w:top w:val="single" w:sz="12" w:space="0" w:color="auto"/>
              <w:left w:val="single" w:sz="12" w:space="0" w:color="auto"/>
              <w:right w:val="single" w:sz="12" w:space="0" w:color="auto"/>
            </w:tcBorders>
          </w:tcPr>
          <w:p w14:paraId="67A4C48E" w14:textId="77777777" w:rsidR="009D6539" w:rsidRPr="00D77141" w:rsidRDefault="009D6539" w:rsidP="005F72F0">
            <w:pPr>
              <w:widowControl w:val="0"/>
              <w:jc w:val="both"/>
              <w:rPr>
                <w:b/>
                <w:bCs/>
                <w:sz w:val="18"/>
                <w:szCs w:val="18"/>
              </w:rPr>
            </w:pPr>
          </w:p>
        </w:tc>
      </w:tr>
      <w:tr w:rsidR="009D6539" w14:paraId="251D9FE2"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4C521C0A" w14:textId="77777777" w:rsidR="0052602A" w:rsidRPr="0052602A" w:rsidRDefault="00457790" w:rsidP="005F72F0">
            <w:pPr>
              <w:jc w:val="center"/>
            </w:pPr>
            <w:r>
              <w:rPr>
                <w:noProof/>
                <w:lang w:eastAsia="fr-FR"/>
              </w:rPr>
              <w:drawing>
                <wp:inline distT="0" distB="0" distL="0" distR="0" wp14:anchorId="7DD7064E" wp14:editId="3D19EB80">
                  <wp:extent cx="4596384" cy="2151888"/>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6384" cy="2151888"/>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14:paraId="050A8F11" w14:textId="77777777" w:rsidR="009D6539" w:rsidRDefault="009D6539" w:rsidP="005F72F0">
            <w:pPr>
              <w:rPr>
                <w:b/>
                <w:bCs/>
              </w:rPr>
            </w:pPr>
          </w:p>
        </w:tc>
        <w:tc>
          <w:tcPr>
            <w:tcW w:w="2278" w:type="dxa"/>
            <w:vMerge/>
            <w:tcBorders>
              <w:left w:val="single" w:sz="12" w:space="0" w:color="auto"/>
              <w:bottom w:val="single" w:sz="12" w:space="0" w:color="auto"/>
              <w:right w:val="single" w:sz="12" w:space="0" w:color="auto"/>
            </w:tcBorders>
          </w:tcPr>
          <w:p w14:paraId="011F3414" w14:textId="77777777" w:rsidR="009D6539" w:rsidRDefault="009D6539" w:rsidP="005F72F0">
            <w:pPr>
              <w:rPr>
                <w:b/>
                <w:bCs/>
              </w:rPr>
            </w:pPr>
          </w:p>
        </w:tc>
      </w:tr>
    </w:tbl>
    <w:p w14:paraId="7C8B78EA" w14:textId="77777777" w:rsidR="0052602A" w:rsidRDefault="002F39B0" w:rsidP="0099083B">
      <w:r>
        <w:t xml:space="preserve">La réunion aléatoire des gamètes au cours de la fécondation multiplie la diversité des zygotes possibles, donc la </w:t>
      </w:r>
      <w:r w:rsidRPr="00457790">
        <w:rPr>
          <w:b/>
          <w:bCs/>
        </w:rPr>
        <w:t>diversité des individus</w:t>
      </w:r>
      <w:r>
        <w:t>.</w:t>
      </w:r>
    </w:p>
    <w:tbl>
      <w:tblPr>
        <w:tblStyle w:val="Grilledutableau"/>
        <w:tblW w:w="11052" w:type="dxa"/>
        <w:jc w:val="center"/>
        <w:tblLook w:val="04A0" w:firstRow="1" w:lastRow="0" w:firstColumn="1" w:lastColumn="0" w:noHBand="0" w:noVBand="1"/>
      </w:tblPr>
      <w:tblGrid>
        <w:gridCol w:w="8490"/>
        <w:gridCol w:w="284"/>
        <w:gridCol w:w="2278"/>
      </w:tblGrid>
      <w:tr w:rsidR="009D6539" w14:paraId="7CB50164"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0DAAB038" w14:textId="77777777" w:rsidR="009D6539" w:rsidRDefault="009D6539" w:rsidP="005F72F0">
            <w:pPr>
              <w:jc w:val="center"/>
              <w:rPr>
                <w:b/>
                <w:bCs/>
              </w:rPr>
            </w:pPr>
            <w:r>
              <w:rPr>
                <w:b/>
                <w:bCs/>
              </w:rPr>
              <w:t>D</w:t>
            </w:r>
            <w:r w:rsidR="0099083B">
              <w:rPr>
                <w:b/>
                <w:bCs/>
              </w:rPr>
              <w:t>ocument 11</w:t>
            </w:r>
          </w:p>
        </w:tc>
        <w:tc>
          <w:tcPr>
            <w:tcW w:w="284" w:type="dxa"/>
            <w:tcBorders>
              <w:top w:val="nil"/>
              <w:left w:val="single" w:sz="12" w:space="0" w:color="auto"/>
              <w:bottom w:val="nil"/>
              <w:right w:val="single" w:sz="12" w:space="0" w:color="auto"/>
            </w:tcBorders>
          </w:tcPr>
          <w:p w14:paraId="6837124F" w14:textId="77777777" w:rsidR="009D6539" w:rsidRDefault="009D6539" w:rsidP="005F72F0">
            <w:pPr>
              <w:rPr>
                <w:b/>
                <w:bCs/>
              </w:rPr>
            </w:pPr>
          </w:p>
        </w:tc>
        <w:tc>
          <w:tcPr>
            <w:tcW w:w="2278" w:type="dxa"/>
            <w:vMerge w:val="restart"/>
            <w:tcBorders>
              <w:top w:val="single" w:sz="12" w:space="0" w:color="auto"/>
              <w:left w:val="single" w:sz="12" w:space="0" w:color="auto"/>
              <w:right w:val="single" w:sz="12" w:space="0" w:color="auto"/>
            </w:tcBorders>
          </w:tcPr>
          <w:p w14:paraId="23C642DB" w14:textId="77777777" w:rsidR="00D30F0F" w:rsidRDefault="00D30F0F" w:rsidP="00D4114F">
            <w:pPr>
              <w:widowControl w:val="0"/>
              <w:jc w:val="both"/>
              <w:rPr>
                <w:b/>
                <w:bCs/>
                <w:sz w:val="16"/>
                <w:szCs w:val="16"/>
              </w:rPr>
            </w:pPr>
            <w:r w:rsidRPr="00D30F0F">
              <w:rPr>
                <w:b/>
                <w:bCs/>
                <w:sz w:val="16"/>
                <w:szCs w:val="16"/>
                <w:highlight w:val="yellow"/>
              </w:rPr>
              <w:t>Application :</w:t>
            </w:r>
          </w:p>
          <w:p w14:paraId="07FFA374" w14:textId="77777777" w:rsidR="00D4114F" w:rsidRDefault="00D4114F" w:rsidP="00D4114F">
            <w:pPr>
              <w:widowControl w:val="0"/>
              <w:jc w:val="both"/>
              <w:rPr>
                <w:sz w:val="20"/>
              </w:rPr>
            </w:pPr>
            <w:r>
              <w:rPr>
                <w:b/>
                <w:bCs/>
                <w:sz w:val="18"/>
                <w:szCs w:val="20"/>
              </w:rPr>
              <w:t>Montrez (</w:t>
            </w:r>
            <w:r w:rsidRPr="00D4114F">
              <w:rPr>
                <w:b/>
                <w:bCs/>
                <w:sz w:val="18"/>
                <w:szCs w:val="20"/>
              </w:rPr>
              <w:t>à l’aide d’un échiquier de croisement) comment le brassage génétique au cours de la méiose et de la fécondation permet d’obtenir une diversité des génotypes des descendants du couple</w:t>
            </w:r>
            <w:r>
              <w:rPr>
                <w:sz w:val="20"/>
              </w:rPr>
              <w:t>.</w:t>
            </w:r>
          </w:p>
          <w:p w14:paraId="752E4F16" w14:textId="77777777" w:rsidR="00D4114F" w:rsidRDefault="00D4114F" w:rsidP="00D4114F">
            <w:pPr>
              <w:widowControl w:val="0"/>
              <w:rPr>
                <w:sz w:val="27"/>
              </w:rPr>
            </w:pPr>
            <w:r>
              <w:t> </w:t>
            </w:r>
          </w:p>
          <w:p w14:paraId="0C9CF6CE" w14:textId="77777777" w:rsidR="009D6539" w:rsidRPr="00D77141" w:rsidRDefault="009D6539" w:rsidP="005F72F0">
            <w:pPr>
              <w:widowControl w:val="0"/>
              <w:jc w:val="both"/>
              <w:rPr>
                <w:b/>
                <w:bCs/>
                <w:sz w:val="18"/>
                <w:szCs w:val="18"/>
              </w:rPr>
            </w:pPr>
          </w:p>
        </w:tc>
      </w:tr>
      <w:tr w:rsidR="009D6539" w14:paraId="328953EC"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4703613F" w14:textId="77777777" w:rsidR="001823E2" w:rsidRDefault="001823E2" w:rsidP="001823E2">
            <w:pPr>
              <w:jc w:val="center"/>
              <w:rPr>
                <w:b/>
                <w:bCs/>
              </w:rPr>
            </w:pPr>
            <w:r>
              <w:rPr>
                <w:b/>
                <w:bCs/>
              </w:rPr>
              <w:t xml:space="preserve"> </w:t>
            </w:r>
            <w:r w:rsidR="00D30F0F">
              <w:rPr>
                <w:b/>
                <w:bCs/>
                <w:noProof/>
                <w:lang w:eastAsia="fr-FR"/>
              </w:rPr>
              <w:drawing>
                <wp:inline distT="0" distB="0" distL="0" distR="0" wp14:anchorId="266C6F6F" wp14:editId="28FBB850">
                  <wp:extent cx="4451230" cy="2559184"/>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62343" cy="2565573"/>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14:paraId="67B69AE8" w14:textId="77777777" w:rsidR="009D6539" w:rsidRDefault="009D6539" w:rsidP="005F72F0">
            <w:pPr>
              <w:rPr>
                <w:b/>
                <w:bCs/>
              </w:rPr>
            </w:pPr>
          </w:p>
        </w:tc>
        <w:tc>
          <w:tcPr>
            <w:tcW w:w="2278" w:type="dxa"/>
            <w:vMerge/>
            <w:tcBorders>
              <w:left w:val="single" w:sz="12" w:space="0" w:color="auto"/>
              <w:bottom w:val="single" w:sz="12" w:space="0" w:color="auto"/>
              <w:right w:val="single" w:sz="12" w:space="0" w:color="auto"/>
            </w:tcBorders>
          </w:tcPr>
          <w:p w14:paraId="63619B22" w14:textId="77777777" w:rsidR="009D6539" w:rsidRDefault="009D6539" w:rsidP="005F72F0">
            <w:pPr>
              <w:rPr>
                <w:b/>
                <w:bCs/>
              </w:rPr>
            </w:pPr>
          </w:p>
        </w:tc>
      </w:tr>
    </w:tbl>
    <w:p w14:paraId="59656624" w14:textId="77777777" w:rsidR="00EF190D" w:rsidRDefault="00D30F0F" w:rsidP="0099083B">
      <w:pPr>
        <w:pStyle w:val="Paragraphedeliste"/>
        <w:ind w:left="0"/>
        <w:jc w:val="both"/>
      </w:pPr>
      <w:r>
        <w:t>Les deux gènes étudiés sont indépendants, ils seront donc soumis à un brassage interchromosomique lors de la méiose. Les parents peuvent former chacun 4 types de gamètes différents : A/B/</w:t>
      </w:r>
      <w:proofErr w:type="gramStart"/>
      <w:r>
        <w:t> ;A</w:t>
      </w:r>
      <w:proofErr w:type="gramEnd"/>
      <w:r>
        <w:t>/b/ ;a/B/ ;a/b/</w:t>
      </w:r>
    </w:p>
    <w:p w14:paraId="220C5204" w14:textId="77777777" w:rsidR="00D30F0F" w:rsidRPr="00EF190D" w:rsidRDefault="00EF190D" w:rsidP="00EF190D">
      <w:r>
        <w:lastRenderedPageBreak/>
        <w:t>L’échiquier de croisement (doc.11) permet d’illustrer la diversité des génotypes des descendants des deux parents de même génotype : 9 génotypes sont susceptibles d’apparaître dans la descendance.</w:t>
      </w:r>
    </w:p>
    <w:p w14:paraId="4DB31C40" w14:textId="77777777" w:rsidR="009D6539" w:rsidRDefault="0099083B" w:rsidP="006C795E">
      <w:pPr>
        <w:pStyle w:val="Paragraphedeliste"/>
        <w:numPr>
          <w:ilvl w:val="0"/>
          <w:numId w:val="8"/>
        </w:numPr>
        <w:jc w:val="both"/>
        <w:outlineLvl w:val="1"/>
      </w:pPr>
      <w:bookmarkStart w:id="13" w:name="_Toc19137432"/>
      <w:r w:rsidRPr="0099083B">
        <w:rPr>
          <w:b/>
          <w:bCs/>
        </w:rPr>
        <w:t xml:space="preserve">Le rôle de la méiose et de la fécondation dans la stabilité du matériel héréditaire </w:t>
      </w:r>
      <w:r w:rsidR="008B17C2">
        <w:rPr>
          <w:b/>
          <w:bCs/>
        </w:rPr>
        <w:t>d’une espèce</w:t>
      </w:r>
      <w:r w:rsidRPr="0099083B">
        <w:rPr>
          <w:b/>
          <w:bCs/>
        </w:rPr>
        <w:t>.</w:t>
      </w:r>
      <w:bookmarkEnd w:id="13"/>
    </w:p>
    <w:tbl>
      <w:tblPr>
        <w:tblStyle w:val="Grilledutableau"/>
        <w:tblW w:w="11052" w:type="dxa"/>
        <w:jc w:val="center"/>
        <w:tblLook w:val="04A0" w:firstRow="1" w:lastRow="0" w:firstColumn="1" w:lastColumn="0" w:noHBand="0" w:noVBand="1"/>
      </w:tblPr>
      <w:tblGrid>
        <w:gridCol w:w="8490"/>
        <w:gridCol w:w="284"/>
        <w:gridCol w:w="2278"/>
      </w:tblGrid>
      <w:tr w:rsidR="009D6539" w14:paraId="46AFB5EE"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99FF"/>
          </w:tcPr>
          <w:p w14:paraId="6B4F90F3" w14:textId="77777777" w:rsidR="009D6539" w:rsidRDefault="00624FCB" w:rsidP="005F72F0">
            <w:pPr>
              <w:jc w:val="center"/>
              <w:rPr>
                <w:b/>
                <w:bCs/>
              </w:rPr>
            </w:pPr>
            <w:r>
              <w:rPr>
                <w:b/>
                <w:bCs/>
              </w:rPr>
              <w:t>Document 12</w:t>
            </w:r>
          </w:p>
        </w:tc>
        <w:tc>
          <w:tcPr>
            <w:tcW w:w="284" w:type="dxa"/>
            <w:tcBorders>
              <w:top w:val="nil"/>
              <w:left w:val="single" w:sz="12" w:space="0" w:color="auto"/>
              <w:bottom w:val="nil"/>
              <w:right w:val="single" w:sz="12" w:space="0" w:color="auto"/>
            </w:tcBorders>
          </w:tcPr>
          <w:p w14:paraId="6678A1FA" w14:textId="77777777" w:rsidR="009D6539" w:rsidRDefault="009D6539" w:rsidP="005F72F0">
            <w:pPr>
              <w:rPr>
                <w:b/>
                <w:bCs/>
              </w:rPr>
            </w:pPr>
          </w:p>
        </w:tc>
        <w:tc>
          <w:tcPr>
            <w:tcW w:w="2278" w:type="dxa"/>
            <w:vMerge w:val="restart"/>
            <w:tcBorders>
              <w:top w:val="single" w:sz="12" w:space="0" w:color="auto"/>
              <w:left w:val="single" w:sz="12" w:space="0" w:color="auto"/>
              <w:right w:val="single" w:sz="12" w:space="0" w:color="auto"/>
            </w:tcBorders>
          </w:tcPr>
          <w:p w14:paraId="3CEADCA5" w14:textId="77777777" w:rsidR="00B36C32" w:rsidRDefault="00C15DCE" w:rsidP="00B36C32">
            <w:pPr>
              <w:widowControl w:val="0"/>
              <w:jc w:val="both"/>
              <w:rPr>
                <w:b/>
                <w:bCs/>
                <w:sz w:val="18"/>
                <w:szCs w:val="18"/>
              </w:rPr>
            </w:pPr>
            <w:r>
              <w:rPr>
                <w:b/>
                <w:bCs/>
                <w:sz w:val="18"/>
                <w:szCs w:val="18"/>
              </w:rPr>
              <w:t xml:space="preserve">En vous aidant des </w:t>
            </w:r>
            <w:r w:rsidR="00B61773">
              <w:rPr>
                <w:b/>
                <w:bCs/>
                <w:sz w:val="18"/>
                <w:szCs w:val="18"/>
              </w:rPr>
              <w:t xml:space="preserve">2 </w:t>
            </w:r>
            <w:r w:rsidR="00B36C32">
              <w:rPr>
                <w:b/>
                <w:bCs/>
                <w:sz w:val="18"/>
                <w:szCs w:val="18"/>
              </w:rPr>
              <w:t>figures,</w:t>
            </w:r>
            <w:r>
              <w:rPr>
                <w:b/>
                <w:bCs/>
                <w:sz w:val="18"/>
                <w:szCs w:val="18"/>
              </w:rPr>
              <w:t xml:space="preserve"> montrez comment la stabilité du caryotype d’une espèce est assurée au fil des générations</w:t>
            </w:r>
          </w:p>
          <w:p w14:paraId="191F8434" w14:textId="77777777" w:rsidR="00B36C32" w:rsidRDefault="00B36C32" w:rsidP="00B36C32">
            <w:pPr>
              <w:rPr>
                <w:sz w:val="18"/>
                <w:szCs w:val="18"/>
              </w:rPr>
            </w:pPr>
          </w:p>
          <w:p w14:paraId="691F85B2" w14:textId="77777777" w:rsidR="00B36C32" w:rsidRDefault="00B36C32" w:rsidP="00B36C32">
            <w:pPr>
              <w:rPr>
                <w:sz w:val="18"/>
                <w:szCs w:val="18"/>
              </w:rPr>
            </w:pPr>
          </w:p>
          <w:p w14:paraId="7958F073" w14:textId="77777777" w:rsidR="00B36C32" w:rsidRDefault="00B36C32" w:rsidP="00B36C32">
            <w:pPr>
              <w:rPr>
                <w:sz w:val="18"/>
                <w:szCs w:val="18"/>
              </w:rPr>
            </w:pPr>
          </w:p>
          <w:p w14:paraId="640D7678" w14:textId="77777777" w:rsidR="00B36C32" w:rsidRDefault="00B36C32" w:rsidP="00B36C32">
            <w:pPr>
              <w:rPr>
                <w:sz w:val="18"/>
                <w:szCs w:val="18"/>
              </w:rPr>
            </w:pPr>
          </w:p>
          <w:p w14:paraId="7386BBD2" w14:textId="77777777" w:rsidR="00B36C32" w:rsidRDefault="00B36C32" w:rsidP="00B36C32">
            <w:pPr>
              <w:rPr>
                <w:sz w:val="18"/>
                <w:szCs w:val="18"/>
              </w:rPr>
            </w:pPr>
          </w:p>
          <w:p w14:paraId="12E06C84" w14:textId="77777777" w:rsidR="009D6539" w:rsidRPr="00B36C32" w:rsidRDefault="00B36C32" w:rsidP="00B36C32">
            <w:pPr>
              <w:rPr>
                <w:sz w:val="18"/>
                <w:szCs w:val="18"/>
              </w:rPr>
            </w:pPr>
            <w:proofErr w:type="gramStart"/>
            <w:r>
              <w:rPr>
                <w:sz w:val="18"/>
                <w:szCs w:val="18"/>
              </w:rPr>
              <w:t>( représentez</w:t>
            </w:r>
            <w:proofErr w:type="gramEnd"/>
            <w:r>
              <w:rPr>
                <w:sz w:val="18"/>
                <w:szCs w:val="18"/>
              </w:rPr>
              <w:t xml:space="preserve"> par des couleurs différentes la phase haploïde et la phase diploïde ) </w:t>
            </w:r>
          </w:p>
        </w:tc>
      </w:tr>
      <w:tr w:rsidR="009D6539" w14:paraId="78C57E1F"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5DE34B38" w14:textId="77777777" w:rsidR="009D6539" w:rsidRDefault="008B17C2" w:rsidP="005F72F0">
            <w:pPr>
              <w:jc w:val="center"/>
              <w:rPr>
                <w:b/>
                <w:bCs/>
              </w:rPr>
            </w:pPr>
            <w:r>
              <w:rPr>
                <w:b/>
                <w:bCs/>
                <w:noProof/>
                <w:lang w:eastAsia="fr-FR"/>
              </w:rPr>
              <w:drawing>
                <wp:inline distT="0" distB="0" distL="0" distR="0" wp14:anchorId="5BDA975F" wp14:editId="6BEE0E32">
                  <wp:extent cx="4597879" cy="410485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5613" cy="4111759"/>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14:paraId="73C9826D" w14:textId="77777777" w:rsidR="009D6539" w:rsidRDefault="009D6539" w:rsidP="005F72F0">
            <w:pPr>
              <w:rPr>
                <w:b/>
                <w:bCs/>
              </w:rPr>
            </w:pPr>
          </w:p>
        </w:tc>
        <w:tc>
          <w:tcPr>
            <w:tcW w:w="2278" w:type="dxa"/>
            <w:vMerge/>
            <w:tcBorders>
              <w:left w:val="single" w:sz="12" w:space="0" w:color="auto"/>
              <w:bottom w:val="single" w:sz="12" w:space="0" w:color="auto"/>
              <w:right w:val="single" w:sz="12" w:space="0" w:color="auto"/>
            </w:tcBorders>
          </w:tcPr>
          <w:p w14:paraId="149D7CB2" w14:textId="77777777" w:rsidR="009D6539" w:rsidRDefault="009D6539" w:rsidP="005F72F0">
            <w:pPr>
              <w:rPr>
                <w:b/>
                <w:bCs/>
              </w:rPr>
            </w:pPr>
          </w:p>
        </w:tc>
      </w:tr>
    </w:tbl>
    <w:p w14:paraId="4B8453B6" w14:textId="77777777" w:rsidR="009D6539" w:rsidRDefault="005655D1" w:rsidP="004013FD">
      <w:r>
        <w:t>Le caryotype des cellules somatiques et des gamètes est maintenu stable d’une génération à une autre. Cette stabilité du caryotype au fil des générations est assurée par l’alternance, au cours du cycle de développement, de deux processus biologiques complémentaires : la méiose permet de passer de la phase diploïde à la phase haploïde, alors que la fécondation permet de passer de phase haploïde à la phase diploïde.</w:t>
      </w:r>
    </w:p>
    <w:p w14:paraId="2E01F51E" w14:textId="77777777" w:rsidR="00B9564E" w:rsidRDefault="00B871BE" w:rsidP="00CB2CC0">
      <w:pPr>
        <w:pStyle w:val="Titre1"/>
        <w:rPr>
          <w:sz w:val="24"/>
          <w:szCs w:val="24"/>
        </w:rPr>
      </w:pPr>
      <w:bookmarkStart w:id="14" w:name="_Toc19137433"/>
      <w:r>
        <w:rPr>
          <w:noProof/>
          <w:sz w:val="24"/>
          <w:szCs w:val="24"/>
        </w:rPr>
        <w:drawing>
          <wp:anchor distT="0" distB="0" distL="114300" distR="114300" simplePos="0" relativeHeight="251658240" behindDoc="1" locked="0" layoutInCell="1" allowOverlap="1" wp14:anchorId="398755C8" wp14:editId="17F2A543">
            <wp:simplePos x="0" y="0"/>
            <wp:positionH relativeFrom="margin">
              <wp:posOffset>2190750</wp:posOffset>
            </wp:positionH>
            <wp:positionV relativeFrom="paragraph">
              <wp:posOffset>158750</wp:posOffset>
            </wp:positionV>
            <wp:extent cx="2603500" cy="1362075"/>
            <wp:effectExtent l="0" t="0" r="0" b="0"/>
            <wp:wrapTight wrapText="bothSides">
              <wp:wrapPolygon edited="0">
                <wp:start x="18334" y="3625"/>
                <wp:lineTo x="16121" y="8761"/>
                <wp:lineTo x="2529" y="10271"/>
                <wp:lineTo x="1580" y="13594"/>
                <wp:lineTo x="1897" y="16615"/>
                <wp:lineTo x="2845" y="18126"/>
                <wp:lineTo x="4741" y="18730"/>
                <wp:lineTo x="5690" y="18730"/>
                <wp:lineTo x="17543" y="18126"/>
                <wp:lineTo x="18492" y="13897"/>
                <wp:lineTo x="20388" y="8761"/>
                <wp:lineTo x="20230" y="6042"/>
                <wp:lineTo x="19756" y="3625"/>
                <wp:lineTo x="18334" y="3625"/>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ignatur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3500" cy="1362075"/>
                    </a:xfrm>
                    <a:prstGeom prst="rect">
                      <a:avLst/>
                    </a:prstGeom>
                  </pic:spPr>
                </pic:pic>
              </a:graphicData>
            </a:graphic>
          </wp:anchor>
        </w:drawing>
      </w:r>
      <w:bookmarkEnd w:id="14"/>
    </w:p>
    <w:p w14:paraId="1C25517F" w14:textId="77777777" w:rsidR="00C50E49" w:rsidRDefault="00C50E49" w:rsidP="00B9564E">
      <w:pPr>
        <w:pStyle w:val="Titre1"/>
        <w:jc w:val="center"/>
        <w:rPr>
          <w:rFonts w:ascii="Snap ITC" w:hAnsi="Snap ITC"/>
          <w:color w:val="FF0000"/>
          <w:sz w:val="144"/>
          <w:szCs w:val="144"/>
        </w:rPr>
      </w:pPr>
    </w:p>
    <w:p w14:paraId="79002DFC" w14:textId="7D0E225A" w:rsidR="006C795E" w:rsidRDefault="006C795E" w:rsidP="00C50E49">
      <w:pPr>
        <w:pStyle w:val="Titre1"/>
        <w:rPr>
          <w:sz w:val="24"/>
          <w:szCs w:val="24"/>
        </w:rPr>
      </w:pPr>
    </w:p>
    <w:p w14:paraId="2248DCBF" w14:textId="60493D36" w:rsidR="001F51E5" w:rsidRDefault="001F51E5" w:rsidP="00C50E49">
      <w:pPr>
        <w:pStyle w:val="Titre1"/>
        <w:rPr>
          <w:sz w:val="24"/>
          <w:szCs w:val="24"/>
        </w:rPr>
      </w:pPr>
    </w:p>
    <w:p w14:paraId="74BE38CD" w14:textId="4095F7CD" w:rsidR="001F51E5" w:rsidRDefault="001F51E5" w:rsidP="00C50E49">
      <w:pPr>
        <w:pStyle w:val="Titre1"/>
        <w:rPr>
          <w:sz w:val="24"/>
          <w:szCs w:val="24"/>
        </w:rPr>
      </w:pPr>
    </w:p>
    <w:p w14:paraId="54503988" w14:textId="24BBE9E1" w:rsidR="001F51E5" w:rsidRDefault="001F51E5" w:rsidP="00C50E49">
      <w:pPr>
        <w:pStyle w:val="Titre1"/>
        <w:rPr>
          <w:sz w:val="24"/>
          <w:szCs w:val="24"/>
        </w:rPr>
      </w:pPr>
    </w:p>
    <w:p w14:paraId="58081D8D" w14:textId="4A6288A2" w:rsidR="001F51E5" w:rsidRDefault="001F51E5" w:rsidP="00C50E49">
      <w:pPr>
        <w:pStyle w:val="Titre1"/>
        <w:rPr>
          <w:sz w:val="24"/>
          <w:szCs w:val="24"/>
        </w:rPr>
      </w:pPr>
    </w:p>
    <w:p w14:paraId="41208399" w14:textId="77777777" w:rsidR="001F51E5" w:rsidRDefault="001F51E5" w:rsidP="00C50E49">
      <w:pPr>
        <w:pStyle w:val="Titre1"/>
        <w:rPr>
          <w:sz w:val="24"/>
          <w:szCs w:val="24"/>
        </w:rPr>
      </w:pPr>
    </w:p>
    <w:sdt>
      <w:sdtPr>
        <w:rPr>
          <w:rFonts w:asciiTheme="minorHAnsi" w:eastAsiaTheme="minorHAnsi" w:hAnsiTheme="minorHAnsi" w:cstheme="minorBidi"/>
          <w:b w:val="0"/>
          <w:bCs w:val="0"/>
          <w:color w:val="auto"/>
          <w:sz w:val="22"/>
          <w:szCs w:val="22"/>
        </w:rPr>
        <w:id w:val="951061"/>
        <w:docPartObj>
          <w:docPartGallery w:val="Table of Contents"/>
          <w:docPartUnique/>
        </w:docPartObj>
      </w:sdtPr>
      <w:sdtEndPr/>
      <w:sdtContent>
        <w:p w14:paraId="16F11269" w14:textId="77777777" w:rsidR="006C795E" w:rsidRDefault="006C795E">
          <w:pPr>
            <w:pStyle w:val="En-ttedetabledesmatires"/>
          </w:pPr>
          <w:r>
            <w:t>Table des ma</w:t>
          </w:r>
          <w:bookmarkStart w:id="15" w:name="_GoBack"/>
          <w:bookmarkEnd w:id="15"/>
          <w:r>
            <w:t>tières</w:t>
          </w:r>
        </w:p>
        <w:p w14:paraId="132BD2B7" w14:textId="70931872" w:rsidR="001F51E5" w:rsidRDefault="001E44B9">
          <w:pPr>
            <w:pStyle w:val="TM1"/>
            <w:tabs>
              <w:tab w:val="left" w:pos="440"/>
              <w:tab w:val="right" w:leader="dot" w:pos="10456"/>
            </w:tabs>
            <w:rPr>
              <w:rFonts w:eastAsiaTheme="minorEastAsia"/>
              <w:noProof/>
              <w:lang w:eastAsia="fr-FR"/>
            </w:rPr>
          </w:pPr>
          <w:r>
            <w:fldChar w:fldCharType="begin"/>
          </w:r>
          <w:r w:rsidR="006C795E">
            <w:instrText xml:space="preserve"> TOC \o "1-3" \h \z \u </w:instrText>
          </w:r>
          <w:r>
            <w:fldChar w:fldCharType="separate"/>
          </w:r>
          <w:hyperlink w:anchor="_Toc19137419" w:history="1">
            <w:r w:rsidR="001F51E5" w:rsidRPr="003726C9">
              <w:rPr>
                <w:rStyle w:val="Lienhypertexte"/>
                <w:b/>
                <w:bCs/>
                <w:noProof/>
              </w:rPr>
              <w:t>I.</w:t>
            </w:r>
            <w:r w:rsidR="001F51E5">
              <w:rPr>
                <w:rFonts w:eastAsiaTheme="minorEastAsia"/>
                <w:noProof/>
                <w:lang w:eastAsia="fr-FR"/>
              </w:rPr>
              <w:tab/>
            </w:r>
            <w:r w:rsidR="001F51E5" w:rsidRPr="003726C9">
              <w:rPr>
                <w:rStyle w:val="Lienhypertexte"/>
                <w:b/>
                <w:bCs/>
                <w:noProof/>
              </w:rPr>
              <w:t>La méiose : une réduction du nombre des chromosomes et de la quantité d’ADN</w:t>
            </w:r>
            <w:r w:rsidR="001F51E5">
              <w:rPr>
                <w:noProof/>
                <w:webHidden/>
              </w:rPr>
              <w:tab/>
            </w:r>
            <w:r w:rsidR="001F51E5">
              <w:rPr>
                <w:noProof/>
                <w:webHidden/>
              </w:rPr>
              <w:fldChar w:fldCharType="begin"/>
            </w:r>
            <w:r w:rsidR="001F51E5">
              <w:rPr>
                <w:noProof/>
                <w:webHidden/>
              </w:rPr>
              <w:instrText xml:space="preserve"> PAGEREF _Toc19137419 \h </w:instrText>
            </w:r>
            <w:r w:rsidR="001F51E5">
              <w:rPr>
                <w:noProof/>
                <w:webHidden/>
              </w:rPr>
            </w:r>
            <w:r w:rsidR="001F51E5">
              <w:rPr>
                <w:noProof/>
                <w:webHidden/>
              </w:rPr>
              <w:fldChar w:fldCharType="separate"/>
            </w:r>
            <w:r w:rsidR="001F51E5">
              <w:rPr>
                <w:noProof/>
                <w:webHidden/>
              </w:rPr>
              <w:t>1</w:t>
            </w:r>
            <w:r w:rsidR="001F51E5">
              <w:rPr>
                <w:noProof/>
                <w:webHidden/>
              </w:rPr>
              <w:fldChar w:fldCharType="end"/>
            </w:r>
          </w:hyperlink>
        </w:p>
        <w:p w14:paraId="133F66BD" w14:textId="554D092D" w:rsidR="001F51E5" w:rsidRDefault="001F51E5">
          <w:pPr>
            <w:pStyle w:val="TM2"/>
            <w:tabs>
              <w:tab w:val="left" w:pos="660"/>
              <w:tab w:val="right" w:leader="dot" w:pos="10456"/>
            </w:tabs>
            <w:rPr>
              <w:rFonts w:eastAsiaTheme="minorEastAsia"/>
              <w:noProof/>
              <w:lang w:eastAsia="fr-FR"/>
            </w:rPr>
          </w:pPr>
          <w:hyperlink w:anchor="_Toc19137420" w:history="1">
            <w:r w:rsidRPr="003726C9">
              <w:rPr>
                <w:rStyle w:val="Lienhypertexte"/>
                <w:b/>
                <w:bCs/>
                <w:noProof/>
              </w:rPr>
              <w:t>1.</w:t>
            </w:r>
            <w:r>
              <w:rPr>
                <w:rFonts w:eastAsiaTheme="minorEastAsia"/>
                <w:noProof/>
                <w:lang w:eastAsia="fr-FR"/>
              </w:rPr>
              <w:tab/>
            </w:r>
            <w:r w:rsidRPr="003726C9">
              <w:rPr>
                <w:rStyle w:val="Lienhypertexte"/>
                <w:b/>
                <w:bCs/>
                <w:noProof/>
              </w:rPr>
              <w:t>Mise en évidence de la réduction du nombre de chromosomes</w:t>
            </w:r>
            <w:r>
              <w:rPr>
                <w:noProof/>
                <w:webHidden/>
              </w:rPr>
              <w:tab/>
            </w:r>
            <w:r>
              <w:rPr>
                <w:noProof/>
                <w:webHidden/>
              </w:rPr>
              <w:fldChar w:fldCharType="begin"/>
            </w:r>
            <w:r>
              <w:rPr>
                <w:noProof/>
                <w:webHidden/>
              </w:rPr>
              <w:instrText xml:space="preserve"> PAGEREF _Toc19137420 \h </w:instrText>
            </w:r>
            <w:r>
              <w:rPr>
                <w:noProof/>
                <w:webHidden/>
              </w:rPr>
            </w:r>
            <w:r>
              <w:rPr>
                <w:noProof/>
                <w:webHidden/>
              </w:rPr>
              <w:fldChar w:fldCharType="separate"/>
            </w:r>
            <w:r>
              <w:rPr>
                <w:noProof/>
                <w:webHidden/>
              </w:rPr>
              <w:t>1</w:t>
            </w:r>
            <w:r>
              <w:rPr>
                <w:noProof/>
                <w:webHidden/>
              </w:rPr>
              <w:fldChar w:fldCharType="end"/>
            </w:r>
          </w:hyperlink>
        </w:p>
        <w:p w14:paraId="0255133E" w14:textId="23183FF2" w:rsidR="001F51E5" w:rsidRDefault="001F51E5">
          <w:pPr>
            <w:pStyle w:val="TM3"/>
            <w:tabs>
              <w:tab w:val="left" w:pos="880"/>
              <w:tab w:val="right" w:leader="dot" w:pos="10456"/>
            </w:tabs>
            <w:rPr>
              <w:rFonts w:eastAsiaTheme="minorEastAsia"/>
              <w:noProof/>
              <w:lang w:eastAsia="fr-FR"/>
            </w:rPr>
          </w:pPr>
          <w:hyperlink w:anchor="_Toc19137421" w:history="1">
            <w:r w:rsidRPr="003726C9">
              <w:rPr>
                <w:rStyle w:val="Lienhypertexte"/>
                <w:b/>
                <w:bCs/>
                <w:noProof/>
              </w:rPr>
              <w:t>a.</w:t>
            </w:r>
            <w:r>
              <w:rPr>
                <w:rFonts w:eastAsiaTheme="minorEastAsia"/>
                <w:noProof/>
                <w:lang w:eastAsia="fr-FR"/>
              </w:rPr>
              <w:tab/>
            </w:r>
            <w:r w:rsidRPr="003726C9">
              <w:rPr>
                <w:rStyle w:val="Lienhypertexte"/>
                <w:b/>
                <w:bCs/>
                <w:noProof/>
              </w:rPr>
              <w:t>Réalisation d’un caryotype (rappel)</w:t>
            </w:r>
            <w:r>
              <w:rPr>
                <w:noProof/>
                <w:webHidden/>
              </w:rPr>
              <w:tab/>
            </w:r>
            <w:r>
              <w:rPr>
                <w:noProof/>
                <w:webHidden/>
              </w:rPr>
              <w:fldChar w:fldCharType="begin"/>
            </w:r>
            <w:r>
              <w:rPr>
                <w:noProof/>
                <w:webHidden/>
              </w:rPr>
              <w:instrText xml:space="preserve"> PAGEREF _Toc19137421 \h </w:instrText>
            </w:r>
            <w:r>
              <w:rPr>
                <w:noProof/>
                <w:webHidden/>
              </w:rPr>
            </w:r>
            <w:r>
              <w:rPr>
                <w:noProof/>
                <w:webHidden/>
              </w:rPr>
              <w:fldChar w:fldCharType="separate"/>
            </w:r>
            <w:r>
              <w:rPr>
                <w:noProof/>
                <w:webHidden/>
              </w:rPr>
              <w:t>1</w:t>
            </w:r>
            <w:r>
              <w:rPr>
                <w:noProof/>
                <w:webHidden/>
              </w:rPr>
              <w:fldChar w:fldCharType="end"/>
            </w:r>
          </w:hyperlink>
        </w:p>
        <w:p w14:paraId="14CFD5F1" w14:textId="5AEB2DB7" w:rsidR="001F51E5" w:rsidRDefault="001F51E5">
          <w:pPr>
            <w:pStyle w:val="TM3"/>
            <w:tabs>
              <w:tab w:val="left" w:pos="880"/>
              <w:tab w:val="right" w:leader="dot" w:pos="10456"/>
            </w:tabs>
            <w:rPr>
              <w:rFonts w:eastAsiaTheme="minorEastAsia"/>
              <w:noProof/>
              <w:lang w:eastAsia="fr-FR"/>
            </w:rPr>
          </w:pPr>
          <w:hyperlink w:anchor="_Toc19137422" w:history="1">
            <w:r w:rsidRPr="003726C9">
              <w:rPr>
                <w:rStyle w:val="Lienhypertexte"/>
                <w:b/>
                <w:bCs/>
                <w:noProof/>
              </w:rPr>
              <w:t>b.</w:t>
            </w:r>
            <w:r>
              <w:rPr>
                <w:rFonts w:eastAsiaTheme="minorEastAsia"/>
                <w:noProof/>
                <w:lang w:eastAsia="fr-FR"/>
              </w:rPr>
              <w:tab/>
            </w:r>
            <w:r w:rsidRPr="003726C9">
              <w:rPr>
                <w:rStyle w:val="Lienhypertexte"/>
                <w:b/>
                <w:bCs/>
                <w:noProof/>
              </w:rPr>
              <w:t>Caryotypes d’une spermatogonie et d’un spermatocyte II (futur spermatozoïde)</w:t>
            </w:r>
            <w:r>
              <w:rPr>
                <w:noProof/>
                <w:webHidden/>
              </w:rPr>
              <w:tab/>
            </w:r>
            <w:r>
              <w:rPr>
                <w:noProof/>
                <w:webHidden/>
              </w:rPr>
              <w:fldChar w:fldCharType="begin"/>
            </w:r>
            <w:r>
              <w:rPr>
                <w:noProof/>
                <w:webHidden/>
              </w:rPr>
              <w:instrText xml:space="preserve"> PAGEREF _Toc19137422 \h </w:instrText>
            </w:r>
            <w:r>
              <w:rPr>
                <w:noProof/>
                <w:webHidden/>
              </w:rPr>
            </w:r>
            <w:r>
              <w:rPr>
                <w:noProof/>
                <w:webHidden/>
              </w:rPr>
              <w:fldChar w:fldCharType="separate"/>
            </w:r>
            <w:r>
              <w:rPr>
                <w:noProof/>
                <w:webHidden/>
              </w:rPr>
              <w:t>1</w:t>
            </w:r>
            <w:r>
              <w:rPr>
                <w:noProof/>
                <w:webHidden/>
              </w:rPr>
              <w:fldChar w:fldCharType="end"/>
            </w:r>
          </w:hyperlink>
        </w:p>
        <w:p w14:paraId="044F3CAC" w14:textId="66842F83" w:rsidR="001F51E5" w:rsidRDefault="001F51E5">
          <w:pPr>
            <w:pStyle w:val="TM2"/>
            <w:tabs>
              <w:tab w:val="left" w:pos="660"/>
              <w:tab w:val="right" w:leader="dot" w:pos="10456"/>
            </w:tabs>
            <w:rPr>
              <w:rFonts w:eastAsiaTheme="minorEastAsia"/>
              <w:noProof/>
              <w:lang w:eastAsia="fr-FR"/>
            </w:rPr>
          </w:pPr>
          <w:hyperlink w:anchor="_Toc19137423" w:history="1">
            <w:r w:rsidRPr="003726C9">
              <w:rPr>
                <w:rStyle w:val="Lienhypertexte"/>
                <w:b/>
                <w:bCs/>
                <w:noProof/>
              </w:rPr>
              <w:t>2.</w:t>
            </w:r>
            <w:r>
              <w:rPr>
                <w:rFonts w:eastAsiaTheme="minorEastAsia"/>
                <w:noProof/>
                <w:lang w:eastAsia="fr-FR"/>
              </w:rPr>
              <w:tab/>
            </w:r>
            <w:r w:rsidRPr="003726C9">
              <w:rPr>
                <w:rStyle w:val="Lienhypertexte"/>
                <w:b/>
                <w:bCs/>
                <w:noProof/>
              </w:rPr>
              <w:t>Evolution de la quantité d’ADN dans une cellule au cours de la méiose</w:t>
            </w:r>
            <w:r>
              <w:rPr>
                <w:noProof/>
                <w:webHidden/>
              </w:rPr>
              <w:tab/>
            </w:r>
            <w:r>
              <w:rPr>
                <w:noProof/>
                <w:webHidden/>
              </w:rPr>
              <w:fldChar w:fldCharType="begin"/>
            </w:r>
            <w:r>
              <w:rPr>
                <w:noProof/>
                <w:webHidden/>
              </w:rPr>
              <w:instrText xml:space="preserve"> PAGEREF _Toc19137423 \h </w:instrText>
            </w:r>
            <w:r>
              <w:rPr>
                <w:noProof/>
                <w:webHidden/>
              </w:rPr>
            </w:r>
            <w:r>
              <w:rPr>
                <w:noProof/>
                <w:webHidden/>
              </w:rPr>
              <w:fldChar w:fldCharType="separate"/>
            </w:r>
            <w:r>
              <w:rPr>
                <w:noProof/>
                <w:webHidden/>
              </w:rPr>
              <w:t>2</w:t>
            </w:r>
            <w:r>
              <w:rPr>
                <w:noProof/>
                <w:webHidden/>
              </w:rPr>
              <w:fldChar w:fldCharType="end"/>
            </w:r>
          </w:hyperlink>
        </w:p>
        <w:p w14:paraId="6ED74CDA" w14:textId="6353959C" w:rsidR="001F51E5" w:rsidRDefault="001F51E5">
          <w:pPr>
            <w:pStyle w:val="TM2"/>
            <w:tabs>
              <w:tab w:val="left" w:pos="660"/>
              <w:tab w:val="right" w:leader="dot" w:pos="10456"/>
            </w:tabs>
            <w:rPr>
              <w:rFonts w:eastAsiaTheme="minorEastAsia"/>
              <w:noProof/>
              <w:lang w:eastAsia="fr-FR"/>
            </w:rPr>
          </w:pPr>
          <w:hyperlink w:anchor="_Toc19137424" w:history="1">
            <w:r w:rsidRPr="003726C9">
              <w:rPr>
                <w:rStyle w:val="Lienhypertexte"/>
                <w:b/>
                <w:bCs/>
                <w:noProof/>
              </w:rPr>
              <w:t>3.</w:t>
            </w:r>
            <w:r>
              <w:rPr>
                <w:rFonts w:eastAsiaTheme="minorEastAsia"/>
                <w:noProof/>
                <w:lang w:eastAsia="fr-FR"/>
              </w:rPr>
              <w:tab/>
            </w:r>
            <w:r w:rsidRPr="003726C9">
              <w:rPr>
                <w:rStyle w:val="Lienhypertexte"/>
                <w:b/>
                <w:bCs/>
                <w:noProof/>
              </w:rPr>
              <w:t>Déroulement de la méiose</w:t>
            </w:r>
            <w:r>
              <w:rPr>
                <w:noProof/>
                <w:webHidden/>
              </w:rPr>
              <w:tab/>
            </w:r>
            <w:r>
              <w:rPr>
                <w:noProof/>
                <w:webHidden/>
              </w:rPr>
              <w:fldChar w:fldCharType="begin"/>
            </w:r>
            <w:r>
              <w:rPr>
                <w:noProof/>
                <w:webHidden/>
              </w:rPr>
              <w:instrText xml:space="preserve"> PAGEREF _Toc19137424 \h </w:instrText>
            </w:r>
            <w:r>
              <w:rPr>
                <w:noProof/>
                <w:webHidden/>
              </w:rPr>
            </w:r>
            <w:r>
              <w:rPr>
                <w:noProof/>
                <w:webHidden/>
              </w:rPr>
              <w:fldChar w:fldCharType="separate"/>
            </w:r>
            <w:r>
              <w:rPr>
                <w:noProof/>
                <w:webHidden/>
              </w:rPr>
              <w:t>2</w:t>
            </w:r>
            <w:r>
              <w:rPr>
                <w:noProof/>
                <w:webHidden/>
              </w:rPr>
              <w:fldChar w:fldCharType="end"/>
            </w:r>
          </w:hyperlink>
        </w:p>
        <w:p w14:paraId="54AC3424" w14:textId="3271DC07" w:rsidR="001F51E5" w:rsidRDefault="001F51E5">
          <w:pPr>
            <w:pStyle w:val="TM1"/>
            <w:tabs>
              <w:tab w:val="left" w:pos="440"/>
              <w:tab w:val="right" w:leader="dot" w:pos="10456"/>
            </w:tabs>
            <w:rPr>
              <w:rFonts w:eastAsiaTheme="minorEastAsia"/>
              <w:noProof/>
              <w:lang w:eastAsia="fr-FR"/>
            </w:rPr>
          </w:pPr>
          <w:hyperlink w:anchor="_Toc19137425" w:history="1">
            <w:r w:rsidRPr="003726C9">
              <w:rPr>
                <w:rStyle w:val="Lienhypertexte"/>
                <w:b/>
                <w:bCs/>
                <w:noProof/>
              </w:rPr>
              <w:t>II.</w:t>
            </w:r>
            <w:r>
              <w:rPr>
                <w:rFonts w:eastAsiaTheme="minorEastAsia"/>
                <w:noProof/>
                <w:lang w:eastAsia="fr-FR"/>
              </w:rPr>
              <w:tab/>
            </w:r>
            <w:r w:rsidRPr="003726C9">
              <w:rPr>
                <w:rStyle w:val="Lienhypertexte"/>
                <w:b/>
                <w:bCs/>
                <w:noProof/>
              </w:rPr>
              <w:t>Le rôle de la méiose et de la fécondation dans le brassage allélique</w:t>
            </w:r>
            <w:r>
              <w:rPr>
                <w:noProof/>
                <w:webHidden/>
              </w:rPr>
              <w:tab/>
            </w:r>
            <w:r>
              <w:rPr>
                <w:noProof/>
                <w:webHidden/>
              </w:rPr>
              <w:fldChar w:fldCharType="begin"/>
            </w:r>
            <w:r>
              <w:rPr>
                <w:noProof/>
                <w:webHidden/>
              </w:rPr>
              <w:instrText xml:space="preserve"> PAGEREF _Toc19137425 \h </w:instrText>
            </w:r>
            <w:r>
              <w:rPr>
                <w:noProof/>
                <w:webHidden/>
              </w:rPr>
            </w:r>
            <w:r>
              <w:rPr>
                <w:noProof/>
                <w:webHidden/>
              </w:rPr>
              <w:fldChar w:fldCharType="separate"/>
            </w:r>
            <w:r>
              <w:rPr>
                <w:noProof/>
                <w:webHidden/>
              </w:rPr>
              <w:t>4</w:t>
            </w:r>
            <w:r>
              <w:rPr>
                <w:noProof/>
                <w:webHidden/>
              </w:rPr>
              <w:fldChar w:fldCharType="end"/>
            </w:r>
          </w:hyperlink>
        </w:p>
        <w:p w14:paraId="6D59271C" w14:textId="028C96F7" w:rsidR="001F51E5" w:rsidRDefault="001F51E5">
          <w:pPr>
            <w:pStyle w:val="TM2"/>
            <w:tabs>
              <w:tab w:val="left" w:pos="660"/>
              <w:tab w:val="right" w:leader="dot" w:pos="10456"/>
            </w:tabs>
            <w:rPr>
              <w:rFonts w:eastAsiaTheme="minorEastAsia"/>
              <w:noProof/>
              <w:lang w:eastAsia="fr-FR"/>
            </w:rPr>
          </w:pPr>
          <w:hyperlink w:anchor="_Toc19137426" w:history="1">
            <w:r w:rsidRPr="003726C9">
              <w:rPr>
                <w:rStyle w:val="Lienhypertexte"/>
                <w:b/>
                <w:bCs/>
                <w:noProof/>
              </w:rPr>
              <w:t>1.</w:t>
            </w:r>
            <w:r>
              <w:rPr>
                <w:rFonts w:eastAsiaTheme="minorEastAsia"/>
                <w:noProof/>
                <w:lang w:eastAsia="fr-FR"/>
              </w:rPr>
              <w:tab/>
            </w:r>
            <w:r w:rsidRPr="003726C9">
              <w:rPr>
                <w:rStyle w:val="Lienhypertexte"/>
                <w:b/>
                <w:bCs/>
                <w:noProof/>
              </w:rPr>
              <w:t>La méiose à l’origine de la diversité génétique des gamètes</w:t>
            </w:r>
            <w:r>
              <w:rPr>
                <w:noProof/>
                <w:webHidden/>
              </w:rPr>
              <w:tab/>
            </w:r>
            <w:r>
              <w:rPr>
                <w:noProof/>
                <w:webHidden/>
              </w:rPr>
              <w:fldChar w:fldCharType="begin"/>
            </w:r>
            <w:r>
              <w:rPr>
                <w:noProof/>
                <w:webHidden/>
              </w:rPr>
              <w:instrText xml:space="preserve"> PAGEREF _Toc19137426 \h </w:instrText>
            </w:r>
            <w:r>
              <w:rPr>
                <w:noProof/>
                <w:webHidden/>
              </w:rPr>
            </w:r>
            <w:r>
              <w:rPr>
                <w:noProof/>
                <w:webHidden/>
              </w:rPr>
              <w:fldChar w:fldCharType="separate"/>
            </w:r>
            <w:r>
              <w:rPr>
                <w:noProof/>
                <w:webHidden/>
              </w:rPr>
              <w:t>4</w:t>
            </w:r>
            <w:r>
              <w:rPr>
                <w:noProof/>
                <w:webHidden/>
              </w:rPr>
              <w:fldChar w:fldCharType="end"/>
            </w:r>
          </w:hyperlink>
        </w:p>
        <w:p w14:paraId="103E5BCE" w14:textId="6CFCC19E" w:rsidR="001F51E5" w:rsidRDefault="001F51E5">
          <w:pPr>
            <w:pStyle w:val="TM3"/>
            <w:tabs>
              <w:tab w:val="left" w:pos="880"/>
              <w:tab w:val="right" w:leader="dot" w:pos="10456"/>
            </w:tabs>
            <w:rPr>
              <w:rFonts w:eastAsiaTheme="minorEastAsia"/>
              <w:noProof/>
              <w:lang w:eastAsia="fr-FR"/>
            </w:rPr>
          </w:pPr>
          <w:hyperlink w:anchor="_Toc19137427" w:history="1">
            <w:r w:rsidRPr="003726C9">
              <w:rPr>
                <w:rStyle w:val="Lienhypertexte"/>
                <w:b/>
                <w:bCs/>
                <w:noProof/>
              </w:rPr>
              <w:t>a.</w:t>
            </w:r>
            <w:r>
              <w:rPr>
                <w:rFonts w:eastAsiaTheme="minorEastAsia"/>
                <w:noProof/>
                <w:lang w:eastAsia="fr-FR"/>
              </w:rPr>
              <w:tab/>
            </w:r>
            <w:r w:rsidRPr="003726C9">
              <w:rPr>
                <w:rStyle w:val="Lienhypertexte"/>
                <w:b/>
                <w:bCs/>
                <w:noProof/>
              </w:rPr>
              <w:t>Le brassage intrachromosomique</w:t>
            </w:r>
            <w:r>
              <w:rPr>
                <w:noProof/>
                <w:webHidden/>
              </w:rPr>
              <w:tab/>
            </w:r>
            <w:r>
              <w:rPr>
                <w:noProof/>
                <w:webHidden/>
              </w:rPr>
              <w:fldChar w:fldCharType="begin"/>
            </w:r>
            <w:r>
              <w:rPr>
                <w:noProof/>
                <w:webHidden/>
              </w:rPr>
              <w:instrText xml:space="preserve"> PAGEREF _Toc19137427 \h </w:instrText>
            </w:r>
            <w:r>
              <w:rPr>
                <w:noProof/>
                <w:webHidden/>
              </w:rPr>
            </w:r>
            <w:r>
              <w:rPr>
                <w:noProof/>
                <w:webHidden/>
              </w:rPr>
              <w:fldChar w:fldCharType="separate"/>
            </w:r>
            <w:r>
              <w:rPr>
                <w:noProof/>
                <w:webHidden/>
              </w:rPr>
              <w:t>4</w:t>
            </w:r>
            <w:r>
              <w:rPr>
                <w:noProof/>
                <w:webHidden/>
              </w:rPr>
              <w:fldChar w:fldCharType="end"/>
            </w:r>
          </w:hyperlink>
        </w:p>
        <w:p w14:paraId="4354A06A" w14:textId="5C71B538" w:rsidR="001F51E5" w:rsidRDefault="001F51E5">
          <w:pPr>
            <w:pStyle w:val="TM3"/>
            <w:tabs>
              <w:tab w:val="left" w:pos="880"/>
              <w:tab w:val="right" w:leader="dot" w:pos="10456"/>
            </w:tabs>
            <w:rPr>
              <w:rFonts w:eastAsiaTheme="minorEastAsia"/>
              <w:noProof/>
              <w:lang w:eastAsia="fr-FR"/>
            </w:rPr>
          </w:pPr>
          <w:hyperlink w:anchor="_Toc19137428" w:history="1">
            <w:r w:rsidRPr="003726C9">
              <w:rPr>
                <w:rStyle w:val="Lienhypertexte"/>
                <w:b/>
                <w:bCs/>
                <w:noProof/>
              </w:rPr>
              <w:t>b.</w:t>
            </w:r>
            <w:r>
              <w:rPr>
                <w:rFonts w:eastAsiaTheme="minorEastAsia"/>
                <w:noProof/>
                <w:lang w:eastAsia="fr-FR"/>
              </w:rPr>
              <w:tab/>
            </w:r>
            <w:r w:rsidRPr="003726C9">
              <w:rPr>
                <w:rStyle w:val="Lienhypertexte"/>
                <w:b/>
                <w:bCs/>
                <w:noProof/>
              </w:rPr>
              <w:t>Le brassage interchromosomique</w:t>
            </w:r>
            <w:r>
              <w:rPr>
                <w:noProof/>
                <w:webHidden/>
              </w:rPr>
              <w:tab/>
            </w:r>
            <w:r>
              <w:rPr>
                <w:noProof/>
                <w:webHidden/>
              </w:rPr>
              <w:fldChar w:fldCharType="begin"/>
            </w:r>
            <w:r>
              <w:rPr>
                <w:noProof/>
                <w:webHidden/>
              </w:rPr>
              <w:instrText xml:space="preserve"> PAGEREF _Toc19137428 \h </w:instrText>
            </w:r>
            <w:r>
              <w:rPr>
                <w:noProof/>
                <w:webHidden/>
              </w:rPr>
            </w:r>
            <w:r>
              <w:rPr>
                <w:noProof/>
                <w:webHidden/>
              </w:rPr>
              <w:fldChar w:fldCharType="separate"/>
            </w:r>
            <w:r>
              <w:rPr>
                <w:noProof/>
                <w:webHidden/>
              </w:rPr>
              <w:t>5</w:t>
            </w:r>
            <w:r>
              <w:rPr>
                <w:noProof/>
                <w:webHidden/>
              </w:rPr>
              <w:fldChar w:fldCharType="end"/>
            </w:r>
          </w:hyperlink>
        </w:p>
        <w:p w14:paraId="209ACD4A" w14:textId="4535B5F2" w:rsidR="001F51E5" w:rsidRDefault="001F51E5">
          <w:pPr>
            <w:pStyle w:val="TM2"/>
            <w:tabs>
              <w:tab w:val="left" w:pos="660"/>
              <w:tab w:val="right" w:leader="dot" w:pos="10456"/>
            </w:tabs>
            <w:rPr>
              <w:rFonts w:eastAsiaTheme="minorEastAsia"/>
              <w:noProof/>
              <w:lang w:eastAsia="fr-FR"/>
            </w:rPr>
          </w:pPr>
          <w:hyperlink w:anchor="_Toc19137429" w:history="1">
            <w:r w:rsidRPr="003726C9">
              <w:rPr>
                <w:rStyle w:val="Lienhypertexte"/>
                <w:b/>
                <w:bCs/>
                <w:noProof/>
              </w:rPr>
              <w:t>2.</w:t>
            </w:r>
            <w:r>
              <w:rPr>
                <w:rFonts w:eastAsiaTheme="minorEastAsia"/>
                <w:noProof/>
                <w:lang w:eastAsia="fr-FR"/>
              </w:rPr>
              <w:tab/>
            </w:r>
            <w:r w:rsidRPr="003726C9">
              <w:rPr>
                <w:rStyle w:val="Lienhypertexte"/>
                <w:b/>
                <w:bCs/>
                <w:noProof/>
              </w:rPr>
              <w:t>Les conséquences génétiques de la fécondation :</w:t>
            </w:r>
            <w:r>
              <w:rPr>
                <w:noProof/>
                <w:webHidden/>
              </w:rPr>
              <w:tab/>
            </w:r>
            <w:r>
              <w:rPr>
                <w:noProof/>
                <w:webHidden/>
              </w:rPr>
              <w:fldChar w:fldCharType="begin"/>
            </w:r>
            <w:r>
              <w:rPr>
                <w:noProof/>
                <w:webHidden/>
              </w:rPr>
              <w:instrText xml:space="preserve"> PAGEREF _Toc19137429 \h </w:instrText>
            </w:r>
            <w:r>
              <w:rPr>
                <w:noProof/>
                <w:webHidden/>
              </w:rPr>
            </w:r>
            <w:r>
              <w:rPr>
                <w:noProof/>
                <w:webHidden/>
              </w:rPr>
              <w:fldChar w:fldCharType="separate"/>
            </w:r>
            <w:r>
              <w:rPr>
                <w:noProof/>
                <w:webHidden/>
              </w:rPr>
              <w:t>6</w:t>
            </w:r>
            <w:r>
              <w:rPr>
                <w:noProof/>
                <w:webHidden/>
              </w:rPr>
              <w:fldChar w:fldCharType="end"/>
            </w:r>
          </w:hyperlink>
        </w:p>
        <w:p w14:paraId="6DC24DFF" w14:textId="4B5C5C2D" w:rsidR="001F51E5" w:rsidRDefault="001F51E5">
          <w:pPr>
            <w:pStyle w:val="TM3"/>
            <w:tabs>
              <w:tab w:val="left" w:pos="880"/>
              <w:tab w:val="right" w:leader="dot" w:pos="10456"/>
            </w:tabs>
            <w:rPr>
              <w:rFonts w:eastAsiaTheme="minorEastAsia"/>
              <w:noProof/>
              <w:lang w:eastAsia="fr-FR"/>
            </w:rPr>
          </w:pPr>
          <w:hyperlink w:anchor="_Toc19137430" w:history="1">
            <w:r w:rsidRPr="003726C9">
              <w:rPr>
                <w:rStyle w:val="Lienhypertexte"/>
                <w:b/>
                <w:bCs/>
                <w:noProof/>
              </w:rPr>
              <w:t>a.</w:t>
            </w:r>
            <w:r>
              <w:rPr>
                <w:rFonts w:eastAsiaTheme="minorEastAsia"/>
                <w:noProof/>
                <w:lang w:eastAsia="fr-FR"/>
              </w:rPr>
              <w:tab/>
            </w:r>
            <w:r w:rsidRPr="003726C9">
              <w:rPr>
                <w:rStyle w:val="Lienhypertexte"/>
                <w:b/>
                <w:bCs/>
                <w:noProof/>
              </w:rPr>
              <w:t>La fécondation permet de reconstituer la diploïdie :</w:t>
            </w:r>
            <w:r>
              <w:rPr>
                <w:noProof/>
                <w:webHidden/>
              </w:rPr>
              <w:tab/>
            </w:r>
            <w:r>
              <w:rPr>
                <w:noProof/>
                <w:webHidden/>
              </w:rPr>
              <w:fldChar w:fldCharType="begin"/>
            </w:r>
            <w:r>
              <w:rPr>
                <w:noProof/>
                <w:webHidden/>
              </w:rPr>
              <w:instrText xml:space="preserve"> PAGEREF _Toc19137430 \h </w:instrText>
            </w:r>
            <w:r>
              <w:rPr>
                <w:noProof/>
                <w:webHidden/>
              </w:rPr>
            </w:r>
            <w:r>
              <w:rPr>
                <w:noProof/>
                <w:webHidden/>
              </w:rPr>
              <w:fldChar w:fldCharType="separate"/>
            </w:r>
            <w:r>
              <w:rPr>
                <w:noProof/>
                <w:webHidden/>
              </w:rPr>
              <w:t>6</w:t>
            </w:r>
            <w:r>
              <w:rPr>
                <w:noProof/>
                <w:webHidden/>
              </w:rPr>
              <w:fldChar w:fldCharType="end"/>
            </w:r>
          </w:hyperlink>
        </w:p>
        <w:p w14:paraId="52371FBB" w14:textId="09952212" w:rsidR="001F51E5" w:rsidRDefault="001F51E5">
          <w:pPr>
            <w:pStyle w:val="TM3"/>
            <w:tabs>
              <w:tab w:val="left" w:pos="880"/>
              <w:tab w:val="right" w:leader="dot" w:pos="10456"/>
            </w:tabs>
            <w:rPr>
              <w:rFonts w:eastAsiaTheme="minorEastAsia"/>
              <w:noProof/>
              <w:lang w:eastAsia="fr-FR"/>
            </w:rPr>
          </w:pPr>
          <w:hyperlink w:anchor="_Toc19137431" w:history="1">
            <w:r w:rsidRPr="003726C9">
              <w:rPr>
                <w:rStyle w:val="Lienhypertexte"/>
                <w:b/>
                <w:bCs/>
                <w:noProof/>
              </w:rPr>
              <w:t>b.</w:t>
            </w:r>
            <w:r>
              <w:rPr>
                <w:rFonts w:eastAsiaTheme="minorEastAsia"/>
                <w:noProof/>
                <w:lang w:eastAsia="fr-FR"/>
              </w:rPr>
              <w:tab/>
            </w:r>
            <w:r w:rsidRPr="003726C9">
              <w:rPr>
                <w:rStyle w:val="Lienhypertexte"/>
                <w:b/>
                <w:bCs/>
                <w:noProof/>
              </w:rPr>
              <w:t>La fécondation amplifie le brassage allélique dû à la méiose.</w:t>
            </w:r>
            <w:r>
              <w:rPr>
                <w:noProof/>
                <w:webHidden/>
              </w:rPr>
              <w:tab/>
            </w:r>
            <w:r>
              <w:rPr>
                <w:noProof/>
                <w:webHidden/>
              </w:rPr>
              <w:fldChar w:fldCharType="begin"/>
            </w:r>
            <w:r>
              <w:rPr>
                <w:noProof/>
                <w:webHidden/>
              </w:rPr>
              <w:instrText xml:space="preserve"> PAGEREF _Toc19137431 \h </w:instrText>
            </w:r>
            <w:r>
              <w:rPr>
                <w:noProof/>
                <w:webHidden/>
              </w:rPr>
            </w:r>
            <w:r>
              <w:rPr>
                <w:noProof/>
                <w:webHidden/>
              </w:rPr>
              <w:fldChar w:fldCharType="separate"/>
            </w:r>
            <w:r>
              <w:rPr>
                <w:noProof/>
                <w:webHidden/>
              </w:rPr>
              <w:t>6</w:t>
            </w:r>
            <w:r>
              <w:rPr>
                <w:noProof/>
                <w:webHidden/>
              </w:rPr>
              <w:fldChar w:fldCharType="end"/>
            </w:r>
          </w:hyperlink>
        </w:p>
        <w:p w14:paraId="27C91896" w14:textId="768823DD" w:rsidR="001F51E5" w:rsidRDefault="001F51E5">
          <w:pPr>
            <w:pStyle w:val="TM2"/>
            <w:tabs>
              <w:tab w:val="left" w:pos="660"/>
              <w:tab w:val="right" w:leader="dot" w:pos="10456"/>
            </w:tabs>
            <w:rPr>
              <w:rFonts w:eastAsiaTheme="minorEastAsia"/>
              <w:noProof/>
              <w:lang w:eastAsia="fr-FR"/>
            </w:rPr>
          </w:pPr>
          <w:hyperlink w:anchor="_Toc19137432" w:history="1">
            <w:r w:rsidRPr="003726C9">
              <w:rPr>
                <w:rStyle w:val="Lienhypertexte"/>
                <w:b/>
                <w:bCs/>
                <w:noProof/>
              </w:rPr>
              <w:t>3.</w:t>
            </w:r>
            <w:r>
              <w:rPr>
                <w:rFonts w:eastAsiaTheme="minorEastAsia"/>
                <w:noProof/>
                <w:lang w:eastAsia="fr-FR"/>
              </w:rPr>
              <w:tab/>
            </w:r>
            <w:r w:rsidRPr="003726C9">
              <w:rPr>
                <w:rStyle w:val="Lienhypertexte"/>
                <w:b/>
                <w:bCs/>
                <w:noProof/>
              </w:rPr>
              <w:t>Le rôle de la méiose et de la fécondation dans la stabilité du matériel héréditaire d’une espèce.</w:t>
            </w:r>
            <w:r>
              <w:rPr>
                <w:noProof/>
                <w:webHidden/>
              </w:rPr>
              <w:tab/>
            </w:r>
            <w:r>
              <w:rPr>
                <w:noProof/>
                <w:webHidden/>
              </w:rPr>
              <w:fldChar w:fldCharType="begin"/>
            </w:r>
            <w:r>
              <w:rPr>
                <w:noProof/>
                <w:webHidden/>
              </w:rPr>
              <w:instrText xml:space="preserve"> PAGEREF _Toc19137432 \h </w:instrText>
            </w:r>
            <w:r>
              <w:rPr>
                <w:noProof/>
                <w:webHidden/>
              </w:rPr>
            </w:r>
            <w:r>
              <w:rPr>
                <w:noProof/>
                <w:webHidden/>
              </w:rPr>
              <w:fldChar w:fldCharType="separate"/>
            </w:r>
            <w:r>
              <w:rPr>
                <w:noProof/>
                <w:webHidden/>
              </w:rPr>
              <w:t>7</w:t>
            </w:r>
            <w:r>
              <w:rPr>
                <w:noProof/>
                <w:webHidden/>
              </w:rPr>
              <w:fldChar w:fldCharType="end"/>
            </w:r>
          </w:hyperlink>
        </w:p>
        <w:p w14:paraId="68C0E930" w14:textId="477C7CCF" w:rsidR="001F51E5" w:rsidRDefault="001F51E5">
          <w:pPr>
            <w:pStyle w:val="TM1"/>
            <w:tabs>
              <w:tab w:val="right" w:leader="dot" w:pos="10456"/>
            </w:tabs>
            <w:rPr>
              <w:rFonts w:eastAsiaTheme="minorEastAsia"/>
              <w:noProof/>
              <w:lang w:eastAsia="fr-FR"/>
            </w:rPr>
          </w:pPr>
          <w:hyperlink w:anchor="_Toc19137433" w:history="1">
            <w:r>
              <w:rPr>
                <w:noProof/>
                <w:webHidden/>
              </w:rPr>
              <w:tab/>
            </w:r>
            <w:r>
              <w:rPr>
                <w:noProof/>
                <w:webHidden/>
              </w:rPr>
              <w:fldChar w:fldCharType="begin"/>
            </w:r>
            <w:r>
              <w:rPr>
                <w:noProof/>
                <w:webHidden/>
              </w:rPr>
              <w:instrText xml:space="preserve"> PAGEREF _Toc19137433 \h </w:instrText>
            </w:r>
            <w:r>
              <w:rPr>
                <w:noProof/>
                <w:webHidden/>
              </w:rPr>
            </w:r>
            <w:r>
              <w:rPr>
                <w:noProof/>
                <w:webHidden/>
              </w:rPr>
              <w:fldChar w:fldCharType="separate"/>
            </w:r>
            <w:r>
              <w:rPr>
                <w:noProof/>
                <w:webHidden/>
              </w:rPr>
              <w:t>7</w:t>
            </w:r>
            <w:r>
              <w:rPr>
                <w:noProof/>
                <w:webHidden/>
              </w:rPr>
              <w:fldChar w:fldCharType="end"/>
            </w:r>
          </w:hyperlink>
        </w:p>
        <w:p w14:paraId="1F294467" w14:textId="0FEB2DE1" w:rsidR="006C795E" w:rsidRDefault="001E44B9">
          <w:r>
            <w:fldChar w:fldCharType="end"/>
          </w:r>
        </w:p>
      </w:sdtContent>
    </w:sdt>
    <w:p w14:paraId="0D31EC07" w14:textId="77777777" w:rsidR="006C795E" w:rsidRPr="00C50E49" w:rsidRDefault="006C795E" w:rsidP="00C50E49">
      <w:pPr>
        <w:pStyle w:val="Titre1"/>
        <w:rPr>
          <w:sz w:val="24"/>
          <w:szCs w:val="24"/>
        </w:rPr>
      </w:pPr>
    </w:p>
    <w:sectPr w:rsidR="006C795E" w:rsidRPr="00C50E49" w:rsidSect="00587837">
      <w:footerReference w:type="default" r:id="rId21"/>
      <w:pgSz w:w="11906" w:h="16838"/>
      <w:pgMar w:top="720" w:right="720" w:bottom="709" w:left="720" w:header="708" w:footer="2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05A27" w14:textId="77777777" w:rsidR="0085395A" w:rsidRDefault="0085395A" w:rsidP="001E3102">
      <w:pPr>
        <w:spacing w:after="0" w:line="240" w:lineRule="auto"/>
      </w:pPr>
      <w:r>
        <w:separator/>
      </w:r>
    </w:p>
  </w:endnote>
  <w:endnote w:type="continuationSeparator" w:id="0">
    <w:p w14:paraId="637F078D" w14:textId="77777777" w:rsidR="0085395A" w:rsidRDefault="0085395A" w:rsidP="001E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MS Gothic"/>
    <w:charset w:val="00"/>
    <w:family w:val="auto"/>
    <w:pitch w:val="default"/>
    <w:sig w:usb0="00000003" w:usb1="00000000" w:usb2="00000000" w:usb3="00000000" w:csb0="00000001" w:csb1="00000000"/>
  </w:font>
  <w:font w:name="Frutiger-Cn">
    <w:altName w:val="Arial"/>
    <w:panose1 w:val="00000000000000000000"/>
    <w:charset w:val="00"/>
    <w:family w:val="swiss"/>
    <w:notTrueType/>
    <w:pitch w:val="default"/>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935395"/>
      <w:docPartObj>
        <w:docPartGallery w:val="Page Numbers (Bottom of Page)"/>
        <w:docPartUnique/>
      </w:docPartObj>
    </w:sdtPr>
    <w:sdtEndPr/>
    <w:sdtContent>
      <w:p w14:paraId="79C69F5B" w14:textId="77777777" w:rsidR="005F72F0" w:rsidRDefault="0085395A" w:rsidP="00587837">
        <w:pPr>
          <w:pStyle w:val="Pieddepage"/>
          <w:pBdr>
            <w:top w:val="single" w:sz="4" w:space="1" w:color="auto"/>
          </w:pBdr>
          <w:jc w:val="center"/>
        </w:pPr>
        <w:r>
          <w:rPr>
            <w:noProof/>
            <w:lang w:eastAsia="fr-FR"/>
          </w:rPr>
          <w:pict w14:anchorId="46D540DB">
            <v:shapetype id="_x0000_t202" coordsize="21600,21600" o:spt="202" path="m,l,21600r21600,l21600,xe">
              <v:stroke joinstyle="miter"/>
              <v:path gradientshapeok="t" o:connecttype="rect"/>
            </v:shapetype>
            <v:shape id="Zone de texte 27" o:spid="_x0000_s2050" type="#_x0000_t202" style="position:absolute;left:0;text-align:left;margin-left:.7pt;margin-top:2.15pt;width:105.85pt;height:18.3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" fillcolor="white [3201]" stroked="f" strokeweight=".5pt">
              <v:textbox>
                <w:txbxContent>
                  <w:p w14:paraId="0EA7E688" w14:textId="77777777" w:rsidR="005F72F0" w:rsidRDefault="005F72F0">
                    <w:r w:rsidRPr="00587837">
                      <w:rPr>
                        <w:sz w:val="16"/>
                        <w:szCs w:val="16"/>
                      </w:rPr>
                      <w:t>moussa.jaouani@taalim.ma</w:t>
                    </w:r>
                  </w:p>
                </w:txbxContent>
              </v:textbox>
            </v:shape>
          </w:pict>
        </w:r>
        <w:r>
          <w:rPr>
            <w:noProof/>
            <w:lang w:eastAsia="fr-FR"/>
          </w:rPr>
          <w:pict w14:anchorId="7E25E3FA">
            <v:shape id="Zone de texte 28" o:spid="_x0000_s2049" type="#_x0000_t202" style="position:absolute;left:0;text-align:left;margin-left:466.95pt;margin-top:1.55pt;width:59.65pt;height:27.95pt;z-index:2516602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" fillcolor="white [3201]" stroked="f" strokeweight=".5pt">
              <v:textbox inset="0,0,0,0">
                <w:txbxContent>
                  <w:p w14:paraId="73646063" w14:textId="77777777" w:rsidR="005F72F0" w:rsidRDefault="005F72F0">
                    <w:r>
                      <w:rPr>
                        <w:noProof/>
                        <w:lang w:eastAsia="fr-FR"/>
                      </w:rPr>
                      <w:drawing>
                        <wp:inline distT="0" distB="0" distL="0" distR="0" wp14:anchorId="4E654D3B" wp14:editId="1F50A40E">
                          <wp:extent cx="756920" cy="361666"/>
                          <wp:effectExtent l="0" t="0" r="5080" b="635"/>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48" cy="365741"/>
                                  </a:xfrm>
                                  <a:prstGeom prst="rect">
                                    <a:avLst/>
                                  </a:prstGeom>
                                </pic:spPr>
                              </pic:pic>
                            </a:graphicData>
                          </a:graphic>
                        </wp:inline>
                      </w:drawing>
                    </w:r>
                  </w:p>
                </w:txbxContent>
              </v:textbox>
            </v:shape>
          </w:pict>
        </w:r>
        <w:r w:rsidR="00A65FAC">
          <w:fldChar w:fldCharType="begin"/>
        </w:r>
        <w:r w:rsidR="00A65FAC">
          <w:instrText>PAGE   \* MERGEFORMAT</w:instrText>
        </w:r>
        <w:r w:rsidR="00A65FAC">
          <w:fldChar w:fldCharType="separate"/>
        </w:r>
        <w:r w:rsidR="00AC2C9D">
          <w:rPr>
            <w:noProof/>
          </w:rPr>
          <w:t>5</w:t>
        </w:r>
        <w:r w:rsidR="00A65FAC">
          <w:rPr>
            <w:noProof/>
          </w:rPr>
          <w:fldChar w:fldCharType="end"/>
        </w:r>
      </w:p>
    </w:sdtContent>
  </w:sdt>
  <w:p w14:paraId="53DC67C2" w14:textId="77777777" w:rsidR="005F72F0" w:rsidRPr="00587837" w:rsidRDefault="005F72F0">
    <w:pPr>
      <w:pStyle w:val="Pieddepage"/>
      <w:rPr>
        <w:sz w:val="16"/>
        <w:szCs w:val="16"/>
      </w:rPr>
    </w:pPr>
    <w:r w:rsidRPr="00587837">
      <w:rPr>
        <w:sz w:val="16"/>
        <w:szCs w:val="16"/>
      </w:rPr>
      <w:tab/>
    </w:r>
    <w:r w:rsidRPr="00587837">
      <w:rPr>
        <w:sz w:val="16"/>
        <w:szCs w:val="16"/>
      </w:rPr>
      <w:tab/>
    </w:r>
    <w:r w:rsidRPr="00587837">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D7D6D" w14:textId="77777777" w:rsidR="0085395A" w:rsidRDefault="0085395A" w:rsidP="001E3102">
      <w:pPr>
        <w:spacing w:after="0" w:line="240" w:lineRule="auto"/>
      </w:pPr>
      <w:r>
        <w:separator/>
      </w:r>
    </w:p>
  </w:footnote>
  <w:footnote w:type="continuationSeparator" w:id="0">
    <w:p w14:paraId="64BA0452" w14:textId="77777777" w:rsidR="0085395A" w:rsidRDefault="0085395A" w:rsidP="001E31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B0F2C"/>
    <w:multiLevelType w:val="hybridMultilevel"/>
    <w:tmpl w:val="81C035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C15AB3"/>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2804D33"/>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 w15:restartNumberingAfterBreak="0">
    <w:nsid w:val="28323D76"/>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 w15:restartNumberingAfterBreak="0">
    <w:nsid w:val="29556DA6"/>
    <w:multiLevelType w:val="hybridMultilevel"/>
    <w:tmpl w:val="6F6C1136"/>
    <w:lvl w:ilvl="0" w:tplc="E228D9A6">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9E4E9C"/>
    <w:multiLevelType w:val="hybridMultilevel"/>
    <w:tmpl w:val="49E673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DC40208"/>
    <w:multiLevelType w:val="hybridMultilevel"/>
    <w:tmpl w:val="B8309B5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10556F1"/>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 w15:restartNumberingAfterBreak="0">
    <w:nsid w:val="40CF0643"/>
    <w:multiLevelType w:val="hybridMultilevel"/>
    <w:tmpl w:val="AE846FC4"/>
    <w:lvl w:ilvl="0" w:tplc="858833C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99799F"/>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5A84773"/>
    <w:multiLevelType w:val="hybridMultilevel"/>
    <w:tmpl w:val="865ACB1A"/>
    <w:lvl w:ilvl="0" w:tplc="0FD49916">
      <w:start w:val="2"/>
      <w:numFmt w:val="bullet"/>
      <w:lvlText w:val="-"/>
      <w:lvlJc w:val="left"/>
      <w:pPr>
        <w:ind w:left="5310" w:hanging="360"/>
      </w:pPr>
      <w:rPr>
        <w:rFonts w:ascii="Times New Roman" w:eastAsiaTheme="minorHAnsi" w:hAnsi="Times New Roman" w:cs="Times New Roman" w:hint="default"/>
      </w:rPr>
    </w:lvl>
    <w:lvl w:ilvl="1" w:tplc="040C0003" w:tentative="1">
      <w:start w:val="1"/>
      <w:numFmt w:val="bullet"/>
      <w:lvlText w:val="o"/>
      <w:lvlJc w:val="left"/>
      <w:pPr>
        <w:ind w:left="6030" w:hanging="360"/>
      </w:pPr>
      <w:rPr>
        <w:rFonts w:ascii="Courier New" w:hAnsi="Courier New" w:cs="Courier New" w:hint="default"/>
      </w:rPr>
    </w:lvl>
    <w:lvl w:ilvl="2" w:tplc="040C0005" w:tentative="1">
      <w:start w:val="1"/>
      <w:numFmt w:val="bullet"/>
      <w:lvlText w:val=""/>
      <w:lvlJc w:val="left"/>
      <w:pPr>
        <w:ind w:left="6750" w:hanging="360"/>
      </w:pPr>
      <w:rPr>
        <w:rFonts w:ascii="Wingdings" w:hAnsi="Wingdings" w:hint="default"/>
      </w:rPr>
    </w:lvl>
    <w:lvl w:ilvl="3" w:tplc="040C0001" w:tentative="1">
      <w:start w:val="1"/>
      <w:numFmt w:val="bullet"/>
      <w:lvlText w:val=""/>
      <w:lvlJc w:val="left"/>
      <w:pPr>
        <w:ind w:left="7470" w:hanging="360"/>
      </w:pPr>
      <w:rPr>
        <w:rFonts w:ascii="Symbol" w:hAnsi="Symbol" w:hint="default"/>
      </w:rPr>
    </w:lvl>
    <w:lvl w:ilvl="4" w:tplc="040C0003" w:tentative="1">
      <w:start w:val="1"/>
      <w:numFmt w:val="bullet"/>
      <w:lvlText w:val="o"/>
      <w:lvlJc w:val="left"/>
      <w:pPr>
        <w:ind w:left="8190" w:hanging="360"/>
      </w:pPr>
      <w:rPr>
        <w:rFonts w:ascii="Courier New" w:hAnsi="Courier New" w:cs="Courier New" w:hint="default"/>
      </w:rPr>
    </w:lvl>
    <w:lvl w:ilvl="5" w:tplc="040C0005" w:tentative="1">
      <w:start w:val="1"/>
      <w:numFmt w:val="bullet"/>
      <w:lvlText w:val=""/>
      <w:lvlJc w:val="left"/>
      <w:pPr>
        <w:ind w:left="8910" w:hanging="360"/>
      </w:pPr>
      <w:rPr>
        <w:rFonts w:ascii="Wingdings" w:hAnsi="Wingdings" w:hint="default"/>
      </w:rPr>
    </w:lvl>
    <w:lvl w:ilvl="6" w:tplc="040C0001" w:tentative="1">
      <w:start w:val="1"/>
      <w:numFmt w:val="bullet"/>
      <w:lvlText w:val=""/>
      <w:lvlJc w:val="left"/>
      <w:pPr>
        <w:ind w:left="9630" w:hanging="360"/>
      </w:pPr>
      <w:rPr>
        <w:rFonts w:ascii="Symbol" w:hAnsi="Symbol" w:hint="default"/>
      </w:rPr>
    </w:lvl>
    <w:lvl w:ilvl="7" w:tplc="040C0003" w:tentative="1">
      <w:start w:val="1"/>
      <w:numFmt w:val="bullet"/>
      <w:lvlText w:val="o"/>
      <w:lvlJc w:val="left"/>
      <w:pPr>
        <w:ind w:left="10350" w:hanging="360"/>
      </w:pPr>
      <w:rPr>
        <w:rFonts w:ascii="Courier New" w:hAnsi="Courier New" w:cs="Courier New" w:hint="default"/>
      </w:rPr>
    </w:lvl>
    <w:lvl w:ilvl="8" w:tplc="040C0005" w:tentative="1">
      <w:start w:val="1"/>
      <w:numFmt w:val="bullet"/>
      <w:lvlText w:val=""/>
      <w:lvlJc w:val="left"/>
      <w:pPr>
        <w:ind w:left="11070" w:hanging="360"/>
      </w:pPr>
      <w:rPr>
        <w:rFonts w:ascii="Wingdings" w:hAnsi="Wingdings" w:hint="default"/>
      </w:rPr>
    </w:lvl>
  </w:abstractNum>
  <w:abstractNum w:abstractNumId="11" w15:restartNumberingAfterBreak="0">
    <w:nsid w:val="681F42C0"/>
    <w:multiLevelType w:val="hybridMultilevel"/>
    <w:tmpl w:val="608E7D22"/>
    <w:lvl w:ilvl="0" w:tplc="BF6ADF98">
      <w:start w:val="1"/>
      <w:numFmt w:val="lowerLetter"/>
      <w:lvlText w:val="%1."/>
      <w:lvlJc w:val="left"/>
      <w:pPr>
        <w:ind w:left="1506" w:hanging="360"/>
      </w:pPr>
      <w:rPr>
        <w:rFonts w:hint="default"/>
      </w:r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12" w15:restartNumberingAfterBreak="0">
    <w:nsid w:val="6BA038EF"/>
    <w:multiLevelType w:val="hybridMultilevel"/>
    <w:tmpl w:val="7EE80662"/>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3" w15:restartNumberingAfterBreak="0">
    <w:nsid w:val="7070366B"/>
    <w:multiLevelType w:val="hybridMultilevel"/>
    <w:tmpl w:val="96EC46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603169A"/>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2"/>
  </w:num>
  <w:num w:numId="3">
    <w:abstractNumId w:val="9"/>
  </w:num>
  <w:num w:numId="4">
    <w:abstractNumId w:val="5"/>
  </w:num>
  <w:num w:numId="5">
    <w:abstractNumId w:val="0"/>
  </w:num>
  <w:num w:numId="6">
    <w:abstractNumId w:val="8"/>
  </w:num>
  <w:num w:numId="7">
    <w:abstractNumId w:val="4"/>
  </w:num>
  <w:num w:numId="8">
    <w:abstractNumId w:val="2"/>
  </w:num>
  <w:num w:numId="9">
    <w:abstractNumId w:val="14"/>
  </w:num>
  <w:num w:numId="10">
    <w:abstractNumId w:val="1"/>
  </w:num>
  <w:num w:numId="11">
    <w:abstractNumId w:val="10"/>
  </w:num>
  <w:num w:numId="12">
    <w:abstractNumId w:val="11"/>
  </w:num>
  <w:num w:numId="13">
    <w:abstractNumId w:val="3"/>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6C69"/>
    <w:rsid w:val="000068DC"/>
    <w:rsid w:val="00010893"/>
    <w:rsid w:val="00033109"/>
    <w:rsid w:val="00042C83"/>
    <w:rsid w:val="00046321"/>
    <w:rsid w:val="00061D39"/>
    <w:rsid w:val="00062963"/>
    <w:rsid w:val="0006560C"/>
    <w:rsid w:val="00066C69"/>
    <w:rsid w:val="000926D8"/>
    <w:rsid w:val="000B2A95"/>
    <w:rsid w:val="000E5675"/>
    <w:rsid w:val="00121D1E"/>
    <w:rsid w:val="00127447"/>
    <w:rsid w:val="001340DC"/>
    <w:rsid w:val="00172719"/>
    <w:rsid w:val="001823E2"/>
    <w:rsid w:val="001E3102"/>
    <w:rsid w:val="001E44B9"/>
    <w:rsid w:val="001F51E5"/>
    <w:rsid w:val="001F6475"/>
    <w:rsid w:val="0021702E"/>
    <w:rsid w:val="002308E7"/>
    <w:rsid w:val="00240B0E"/>
    <w:rsid w:val="00264B44"/>
    <w:rsid w:val="00281ED2"/>
    <w:rsid w:val="00285DDB"/>
    <w:rsid w:val="002A5875"/>
    <w:rsid w:val="002B0268"/>
    <w:rsid w:val="002F39B0"/>
    <w:rsid w:val="0030029B"/>
    <w:rsid w:val="00306232"/>
    <w:rsid w:val="0035418F"/>
    <w:rsid w:val="00366174"/>
    <w:rsid w:val="003843DE"/>
    <w:rsid w:val="00386070"/>
    <w:rsid w:val="003A0A51"/>
    <w:rsid w:val="003A43ED"/>
    <w:rsid w:val="003D0DF8"/>
    <w:rsid w:val="003D188A"/>
    <w:rsid w:val="003E55C1"/>
    <w:rsid w:val="004013FD"/>
    <w:rsid w:val="004106AE"/>
    <w:rsid w:val="00421F9C"/>
    <w:rsid w:val="00436907"/>
    <w:rsid w:val="00443582"/>
    <w:rsid w:val="004446DB"/>
    <w:rsid w:val="00457790"/>
    <w:rsid w:val="004721F5"/>
    <w:rsid w:val="004751D5"/>
    <w:rsid w:val="00480650"/>
    <w:rsid w:val="00483EFC"/>
    <w:rsid w:val="004A06D8"/>
    <w:rsid w:val="004B29EB"/>
    <w:rsid w:val="004B6269"/>
    <w:rsid w:val="004D5459"/>
    <w:rsid w:val="004E6833"/>
    <w:rsid w:val="004F7695"/>
    <w:rsid w:val="00507165"/>
    <w:rsid w:val="00510DE2"/>
    <w:rsid w:val="00514A7D"/>
    <w:rsid w:val="00515B96"/>
    <w:rsid w:val="0052314A"/>
    <w:rsid w:val="0052602A"/>
    <w:rsid w:val="00536B5C"/>
    <w:rsid w:val="00540B38"/>
    <w:rsid w:val="00546200"/>
    <w:rsid w:val="00550F73"/>
    <w:rsid w:val="00551218"/>
    <w:rsid w:val="00554E5F"/>
    <w:rsid w:val="00557AAA"/>
    <w:rsid w:val="00563CBF"/>
    <w:rsid w:val="005655D1"/>
    <w:rsid w:val="00587837"/>
    <w:rsid w:val="005879A0"/>
    <w:rsid w:val="005B1DA2"/>
    <w:rsid w:val="005F37B1"/>
    <w:rsid w:val="005F72F0"/>
    <w:rsid w:val="00624FCB"/>
    <w:rsid w:val="00625ED4"/>
    <w:rsid w:val="00635580"/>
    <w:rsid w:val="006400C2"/>
    <w:rsid w:val="00640232"/>
    <w:rsid w:val="00640AA5"/>
    <w:rsid w:val="00657771"/>
    <w:rsid w:val="00693DD5"/>
    <w:rsid w:val="00694040"/>
    <w:rsid w:val="006B50AE"/>
    <w:rsid w:val="006C795E"/>
    <w:rsid w:val="006D3CEF"/>
    <w:rsid w:val="006E39CE"/>
    <w:rsid w:val="006E3B99"/>
    <w:rsid w:val="00734168"/>
    <w:rsid w:val="00747DAD"/>
    <w:rsid w:val="00777A9F"/>
    <w:rsid w:val="007942A3"/>
    <w:rsid w:val="007B4A21"/>
    <w:rsid w:val="007B788B"/>
    <w:rsid w:val="007D224F"/>
    <w:rsid w:val="0083523C"/>
    <w:rsid w:val="0085395A"/>
    <w:rsid w:val="008A65D6"/>
    <w:rsid w:val="008B17C2"/>
    <w:rsid w:val="008C68C9"/>
    <w:rsid w:val="008D3CA1"/>
    <w:rsid w:val="008D7996"/>
    <w:rsid w:val="008E2EC1"/>
    <w:rsid w:val="0092345D"/>
    <w:rsid w:val="009376DC"/>
    <w:rsid w:val="00946A18"/>
    <w:rsid w:val="009658FA"/>
    <w:rsid w:val="00980310"/>
    <w:rsid w:val="0099083B"/>
    <w:rsid w:val="00994656"/>
    <w:rsid w:val="009B355E"/>
    <w:rsid w:val="009D6539"/>
    <w:rsid w:val="009E0082"/>
    <w:rsid w:val="00A11AC8"/>
    <w:rsid w:val="00A65FAC"/>
    <w:rsid w:val="00AA5F22"/>
    <w:rsid w:val="00AB306C"/>
    <w:rsid w:val="00AB5483"/>
    <w:rsid w:val="00AC2C9D"/>
    <w:rsid w:val="00AC58A0"/>
    <w:rsid w:val="00B0330A"/>
    <w:rsid w:val="00B36C32"/>
    <w:rsid w:val="00B411E0"/>
    <w:rsid w:val="00B61773"/>
    <w:rsid w:val="00B765A2"/>
    <w:rsid w:val="00B7738B"/>
    <w:rsid w:val="00B871BE"/>
    <w:rsid w:val="00B9564E"/>
    <w:rsid w:val="00B97CE2"/>
    <w:rsid w:val="00BA58D0"/>
    <w:rsid w:val="00BA753C"/>
    <w:rsid w:val="00BD3194"/>
    <w:rsid w:val="00C15DCE"/>
    <w:rsid w:val="00C20545"/>
    <w:rsid w:val="00C26062"/>
    <w:rsid w:val="00C33477"/>
    <w:rsid w:val="00C40DC3"/>
    <w:rsid w:val="00C50E49"/>
    <w:rsid w:val="00C9532F"/>
    <w:rsid w:val="00CB2CC0"/>
    <w:rsid w:val="00CC054B"/>
    <w:rsid w:val="00CD1C95"/>
    <w:rsid w:val="00CF083A"/>
    <w:rsid w:val="00CF173F"/>
    <w:rsid w:val="00CF48A8"/>
    <w:rsid w:val="00D12D80"/>
    <w:rsid w:val="00D30F0F"/>
    <w:rsid w:val="00D4114F"/>
    <w:rsid w:val="00D5220A"/>
    <w:rsid w:val="00D85DC5"/>
    <w:rsid w:val="00DB7D19"/>
    <w:rsid w:val="00E363DC"/>
    <w:rsid w:val="00E410C2"/>
    <w:rsid w:val="00E810D3"/>
    <w:rsid w:val="00E84B1A"/>
    <w:rsid w:val="00EB0F23"/>
    <w:rsid w:val="00ED2728"/>
    <w:rsid w:val="00EF190D"/>
    <w:rsid w:val="00F04D5D"/>
    <w:rsid w:val="00F06DAE"/>
    <w:rsid w:val="00F23244"/>
    <w:rsid w:val="00FC558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14596E9"/>
  <w15:docId w15:val="{73EF3F5F-0A74-40E2-B33C-5183DFE2E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A21"/>
  </w:style>
  <w:style w:type="paragraph" w:styleId="Titre1">
    <w:name w:val="heading 1"/>
    <w:basedOn w:val="Normal"/>
    <w:link w:val="Titre1Car"/>
    <w:uiPriority w:val="9"/>
    <w:qFormat/>
    <w:rsid w:val="00CB2C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51D5"/>
    <w:pPr>
      <w:ind w:left="720"/>
      <w:contextualSpacing/>
    </w:pPr>
  </w:style>
  <w:style w:type="table" w:styleId="Grilledutableau">
    <w:name w:val="Table Grid"/>
    <w:basedOn w:val="TableauNormal"/>
    <w:uiPriority w:val="39"/>
    <w:rsid w:val="0040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CB2CC0"/>
    <w:rPr>
      <w:rFonts w:ascii="Times New Roman" w:eastAsia="Times New Roman" w:hAnsi="Times New Roman" w:cs="Times New Roman"/>
      <w:b/>
      <w:bCs/>
      <w:kern w:val="36"/>
      <w:sz w:val="48"/>
      <w:szCs w:val="48"/>
      <w:lang w:eastAsia="fr-FR"/>
    </w:rPr>
  </w:style>
  <w:style w:type="character" w:styleId="Accentuation">
    <w:name w:val="Emphasis"/>
    <w:basedOn w:val="Policepardfaut"/>
    <w:uiPriority w:val="20"/>
    <w:qFormat/>
    <w:rsid w:val="00CB2CC0"/>
    <w:rPr>
      <w:i/>
      <w:iCs/>
    </w:rPr>
  </w:style>
  <w:style w:type="character" w:styleId="Lienhypertexte">
    <w:name w:val="Hyperlink"/>
    <w:basedOn w:val="Policepardfaut"/>
    <w:uiPriority w:val="99"/>
    <w:unhideWhenUsed/>
    <w:rsid w:val="00B9564E"/>
    <w:rPr>
      <w:color w:val="0563C1" w:themeColor="hyperlink"/>
      <w:u w:val="single"/>
    </w:rPr>
  </w:style>
  <w:style w:type="paragraph" w:styleId="En-tte">
    <w:name w:val="header"/>
    <w:basedOn w:val="Normal"/>
    <w:link w:val="En-tteCar"/>
    <w:uiPriority w:val="99"/>
    <w:unhideWhenUsed/>
    <w:rsid w:val="001E3102"/>
    <w:pPr>
      <w:tabs>
        <w:tab w:val="center" w:pos="4536"/>
        <w:tab w:val="right" w:pos="9072"/>
      </w:tabs>
      <w:spacing w:after="0" w:line="240" w:lineRule="auto"/>
    </w:pPr>
  </w:style>
  <w:style w:type="character" w:customStyle="1" w:styleId="En-tteCar">
    <w:name w:val="En-tête Car"/>
    <w:basedOn w:val="Policepardfaut"/>
    <w:link w:val="En-tte"/>
    <w:uiPriority w:val="99"/>
    <w:rsid w:val="001E3102"/>
  </w:style>
  <w:style w:type="paragraph" w:styleId="Pieddepage">
    <w:name w:val="footer"/>
    <w:basedOn w:val="Normal"/>
    <w:link w:val="PieddepageCar"/>
    <w:uiPriority w:val="99"/>
    <w:unhideWhenUsed/>
    <w:rsid w:val="001E31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3102"/>
  </w:style>
  <w:style w:type="paragraph" w:styleId="Textedebulles">
    <w:name w:val="Balloon Text"/>
    <w:basedOn w:val="Normal"/>
    <w:link w:val="TextedebullesCar"/>
    <w:uiPriority w:val="99"/>
    <w:semiHidden/>
    <w:unhideWhenUsed/>
    <w:rsid w:val="003A0A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0A51"/>
    <w:rPr>
      <w:rFonts w:ascii="Tahoma" w:hAnsi="Tahoma" w:cs="Tahoma"/>
      <w:sz w:val="16"/>
      <w:szCs w:val="16"/>
    </w:rPr>
  </w:style>
  <w:style w:type="paragraph" w:styleId="En-ttedetabledesmatires">
    <w:name w:val="TOC Heading"/>
    <w:basedOn w:val="Titre1"/>
    <w:next w:val="Normal"/>
    <w:uiPriority w:val="39"/>
    <w:semiHidden/>
    <w:unhideWhenUsed/>
    <w:qFormat/>
    <w:rsid w:val="006C795E"/>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TM1">
    <w:name w:val="toc 1"/>
    <w:basedOn w:val="Normal"/>
    <w:next w:val="Normal"/>
    <w:autoRedefine/>
    <w:uiPriority w:val="39"/>
    <w:unhideWhenUsed/>
    <w:rsid w:val="006C795E"/>
    <w:pPr>
      <w:spacing w:after="100"/>
    </w:pPr>
  </w:style>
  <w:style w:type="paragraph" w:styleId="TM2">
    <w:name w:val="toc 2"/>
    <w:basedOn w:val="Normal"/>
    <w:next w:val="Normal"/>
    <w:autoRedefine/>
    <w:uiPriority w:val="39"/>
    <w:unhideWhenUsed/>
    <w:rsid w:val="006C795E"/>
    <w:pPr>
      <w:spacing w:after="100"/>
      <w:ind w:left="220"/>
    </w:pPr>
  </w:style>
  <w:style w:type="paragraph" w:styleId="TM3">
    <w:name w:val="toc 3"/>
    <w:basedOn w:val="Normal"/>
    <w:next w:val="Normal"/>
    <w:autoRedefine/>
    <w:uiPriority w:val="39"/>
    <w:unhideWhenUsed/>
    <w:rsid w:val="006C795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971167">
      <w:bodyDiv w:val="1"/>
      <w:marLeft w:val="0"/>
      <w:marRight w:val="0"/>
      <w:marTop w:val="0"/>
      <w:marBottom w:val="0"/>
      <w:divBdr>
        <w:top w:val="none" w:sz="0" w:space="0" w:color="auto"/>
        <w:left w:val="none" w:sz="0" w:space="0" w:color="auto"/>
        <w:bottom w:val="none" w:sz="0" w:space="0" w:color="auto"/>
        <w:right w:val="none" w:sz="0" w:space="0" w:color="auto"/>
      </w:divBdr>
    </w:div>
    <w:div w:id="384570885">
      <w:bodyDiv w:val="1"/>
      <w:marLeft w:val="0"/>
      <w:marRight w:val="0"/>
      <w:marTop w:val="0"/>
      <w:marBottom w:val="0"/>
      <w:divBdr>
        <w:top w:val="none" w:sz="0" w:space="0" w:color="auto"/>
        <w:left w:val="none" w:sz="0" w:space="0" w:color="auto"/>
        <w:bottom w:val="none" w:sz="0" w:space="0" w:color="auto"/>
        <w:right w:val="none" w:sz="0" w:space="0" w:color="auto"/>
      </w:divBdr>
    </w:div>
    <w:div w:id="619843356">
      <w:bodyDiv w:val="1"/>
      <w:marLeft w:val="0"/>
      <w:marRight w:val="0"/>
      <w:marTop w:val="0"/>
      <w:marBottom w:val="0"/>
      <w:divBdr>
        <w:top w:val="none" w:sz="0" w:space="0" w:color="auto"/>
        <w:left w:val="none" w:sz="0" w:space="0" w:color="auto"/>
        <w:bottom w:val="none" w:sz="0" w:space="0" w:color="auto"/>
        <w:right w:val="none" w:sz="0" w:space="0" w:color="auto"/>
      </w:divBdr>
    </w:div>
    <w:div w:id="853572300">
      <w:bodyDiv w:val="1"/>
      <w:marLeft w:val="0"/>
      <w:marRight w:val="0"/>
      <w:marTop w:val="0"/>
      <w:marBottom w:val="0"/>
      <w:divBdr>
        <w:top w:val="none" w:sz="0" w:space="0" w:color="auto"/>
        <w:left w:val="none" w:sz="0" w:space="0" w:color="auto"/>
        <w:bottom w:val="none" w:sz="0" w:space="0" w:color="auto"/>
        <w:right w:val="none" w:sz="0" w:space="0" w:color="auto"/>
      </w:divBdr>
    </w:div>
    <w:div w:id="989869702">
      <w:bodyDiv w:val="1"/>
      <w:marLeft w:val="0"/>
      <w:marRight w:val="0"/>
      <w:marTop w:val="0"/>
      <w:marBottom w:val="0"/>
      <w:divBdr>
        <w:top w:val="none" w:sz="0" w:space="0" w:color="auto"/>
        <w:left w:val="none" w:sz="0" w:space="0" w:color="auto"/>
        <w:bottom w:val="none" w:sz="0" w:space="0" w:color="auto"/>
        <w:right w:val="none" w:sz="0" w:space="0" w:color="auto"/>
      </w:divBdr>
    </w:div>
    <w:div w:id="1197739502">
      <w:bodyDiv w:val="1"/>
      <w:marLeft w:val="0"/>
      <w:marRight w:val="0"/>
      <w:marTop w:val="0"/>
      <w:marBottom w:val="0"/>
      <w:divBdr>
        <w:top w:val="none" w:sz="0" w:space="0" w:color="auto"/>
        <w:left w:val="none" w:sz="0" w:space="0" w:color="auto"/>
        <w:bottom w:val="none" w:sz="0" w:space="0" w:color="auto"/>
        <w:right w:val="none" w:sz="0" w:space="0" w:color="auto"/>
      </w:divBdr>
    </w:div>
    <w:div w:id="1411081124">
      <w:bodyDiv w:val="1"/>
      <w:marLeft w:val="0"/>
      <w:marRight w:val="0"/>
      <w:marTop w:val="0"/>
      <w:marBottom w:val="0"/>
      <w:divBdr>
        <w:top w:val="none" w:sz="0" w:space="0" w:color="auto"/>
        <w:left w:val="none" w:sz="0" w:space="0" w:color="auto"/>
        <w:bottom w:val="none" w:sz="0" w:space="0" w:color="auto"/>
        <w:right w:val="none" w:sz="0" w:space="0" w:color="auto"/>
      </w:divBdr>
    </w:div>
    <w:div w:id="1790081097">
      <w:bodyDiv w:val="1"/>
      <w:marLeft w:val="0"/>
      <w:marRight w:val="0"/>
      <w:marTop w:val="0"/>
      <w:marBottom w:val="0"/>
      <w:divBdr>
        <w:top w:val="none" w:sz="0" w:space="0" w:color="auto"/>
        <w:left w:val="none" w:sz="0" w:space="0" w:color="auto"/>
        <w:bottom w:val="none" w:sz="0" w:space="0" w:color="auto"/>
        <w:right w:val="none" w:sz="0" w:space="0" w:color="auto"/>
      </w:divBdr>
    </w:div>
    <w:div w:id="1954946146">
      <w:bodyDiv w:val="1"/>
      <w:marLeft w:val="0"/>
      <w:marRight w:val="0"/>
      <w:marTop w:val="0"/>
      <w:marBottom w:val="0"/>
      <w:divBdr>
        <w:top w:val="none" w:sz="0" w:space="0" w:color="auto"/>
        <w:left w:val="none" w:sz="0" w:space="0" w:color="auto"/>
        <w:bottom w:val="none" w:sz="0" w:space="0" w:color="auto"/>
        <w:right w:val="none" w:sz="0" w:space="0" w:color="auto"/>
      </w:divBdr>
    </w:div>
    <w:div w:id="1957323478">
      <w:bodyDiv w:val="1"/>
      <w:marLeft w:val="0"/>
      <w:marRight w:val="0"/>
      <w:marTop w:val="0"/>
      <w:marBottom w:val="0"/>
      <w:divBdr>
        <w:top w:val="none" w:sz="0" w:space="0" w:color="auto"/>
        <w:left w:val="none" w:sz="0" w:space="0" w:color="auto"/>
        <w:bottom w:val="none" w:sz="0" w:space="0" w:color="auto"/>
        <w:right w:val="none" w:sz="0" w:space="0" w:color="auto"/>
      </w:divBdr>
    </w:div>
    <w:div w:id="196145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nalisé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0CAAE-818D-4F60-AA84-363EE67A8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3886</TotalTime>
  <Pages>8</Pages>
  <Words>1774</Words>
  <Characters>9763</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moussa jaouani</dc:creator>
  <cp:keywords/>
  <dc:description/>
  <cp:lastModifiedBy>user</cp:lastModifiedBy>
  <cp:revision>100</cp:revision>
  <dcterms:created xsi:type="dcterms:W3CDTF">2016-09-19T12:00:00Z</dcterms:created>
  <dcterms:modified xsi:type="dcterms:W3CDTF">2019-09-11T22:37:00Z</dcterms:modified>
</cp:coreProperties>
</file>