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1057" w:type="dxa"/>
        <w:tblInd w:w="108" w:type="dxa"/>
        <w:tblLayout w:type="fixed"/>
        <w:tblLook w:val="04A0"/>
      </w:tblPr>
      <w:tblGrid>
        <w:gridCol w:w="11057"/>
      </w:tblGrid>
      <w:tr w:rsidR="00CF727A" w:rsidRPr="00C57155" w:rsidTr="00E82AF9"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F727A" w:rsidRPr="00CD56BC" w:rsidRDefault="00CF727A" w:rsidP="00EF10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CD56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Forces électromagnétiques  Loi de Laplace </w:t>
            </w:r>
          </w:p>
        </w:tc>
      </w:tr>
      <w:tr w:rsidR="00CF727A" w:rsidRPr="00C57155" w:rsidTr="00E82AF9">
        <w:tc>
          <w:tcPr>
            <w:tcW w:w="110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727A" w:rsidRPr="00AB6542" w:rsidRDefault="00CD56BC" w:rsidP="00A67704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I-</w:t>
            </w:r>
            <w:r w:rsidR="00AB6542" w:rsidRPr="00AB6542">
              <w:rPr>
                <w:b/>
                <w:bCs/>
                <w:color w:val="FF0000"/>
                <w:sz w:val="28"/>
                <w:szCs w:val="28"/>
              </w:rPr>
              <w:t xml:space="preserve">Force électromagnétique </w:t>
            </w:r>
          </w:p>
        </w:tc>
      </w:tr>
      <w:tr w:rsidR="00CF727A" w:rsidRPr="00C57155" w:rsidTr="00E82AF9">
        <w:trPr>
          <w:trHeight w:val="8478"/>
        </w:trPr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542" w:rsidRDefault="009A49F1" w:rsidP="009A49F1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1- </w:t>
            </w:r>
            <w:r w:rsidR="00AB6542" w:rsidRPr="009A49F1">
              <w:rPr>
                <w:b/>
                <w:bCs/>
                <w:color w:val="00B050"/>
                <w:sz w:val="28"/>
                <w:szCs w:val="28"/>
              </w:rPr>
              <w:t>Mise en évidence la force de Laplace</w:t>
            </w:r>
          </w:p>
          <w:p w:rsidR="009A49F1" w:rsidRDefault="00604397" w:rsidP="009A49F1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 w:rsidRPr="00604397">
              <w:rPr>
                <w:b/>
                <w:bCs/>
                <w:noProof/>
                <w:color w:val="00B05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7" type="#_x0000_t75" style="position:absolute;margin-left:328.7pt;margin-top:19.25pt;width:206.25pt;height:135pt;z-index:251663360" wrapcoords="-79 0 -79 21480 21600 21480 21600 0 -79 0">
                  <v:imagedata r:id="rId5" o:title=""/>
                  <w10:wrap type="tight"/>
                </v:shape>
                <o:OLEObject Type="Embed" ProgID="PBrush" ShapeID="_x0000_s1057" DrawAspect="Content" ObjectID="_1552040747" r:id="rId6"/>
              </w:pict>
            </w:r>
            <w:r w:rsidR="009A49F1" w:rsidRPr="00AB6542">
              <w:rPr>
                <w:rFonts w:asciiTheme="majorBidi" w:hAnsiTheme="majorBidi" w:cstheme="majorBidi"/>
                <w:color w:val="000000"/>
              </w:rPr>
              <w:t>Un conducteur m</w:t>
            </w:r>
            <w:r w:rsidR="00FD15E0">
              <w:rPr>
                <w:rFonts w:asciiTheme="majorBidi" w:hAnsiTheme="majorBidi" w:cstheme="majorBidi"/>
                <w:color w:val="000000"/>
              </w:rPr>
              <w:t xml:space="preserve">obile sur deux rails est plongé </w:t>
            </w:r>
            <w:r w:rsidR="009A49F1" w:rsidRPr="00AB6542">
              <w:rPr>
                <w:rFonts w:asciiTheme="majorBidi" w:hAnsiTheme="majorBidi" w:cstheme="majorBidi"/>
                <w:color w:val="000000"/>
              </w:rPr>
              <w:t>dans le champ magnétique d’un aimant.</w:t>
            </w:r>
            <w:r w:rsidR="009A49F1" w:rsidRPr="00AB6542">
              <w:rPr>
                <w:rFonts w:asciiTheme="majorBidi" w:hAnsiTheme="majorBidi" w:cstheme="majorBidi"/>
                <w:color w:val="000000"/>
              </w:rPr>
              <w:br/>
            </w:r>
            <w:r w:rsidR="009A49F1" w:rsidRPr="00C52AF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Observations </w:t>
            </w:r>
            <w:proofErr w:type="gramStart"/>
            <w:r w:rsidR="009A49F1" w:rsidRPr="00AB6542">
              <w:rPr>
                <w:rFonts w:asciiTheme="majorBidi" w:hAnsiTheme="majorBidi" w:cstheme="majorBidi"/>
                <w:b/>
                <w:bCs/>
                <w:color w:val="000000"/>
              </w:rPr>
              <w:t>:</w:t>
            </w:r>
            <w:proofErr w:type="gramEnd"/>
            <w:r w:rsidR="009A49F1" w:rsidRPr="00AB6542">
              <w:rPr>
                <w:rFonts w:asciiTheme="majorBidi" w:hAnsiTheme="majorBidi" w:cstheme="majorBidi"/>
                <w:color w:val="000000"/>
              </w:rPr>
              <w:br/>
              <w:t xml:space="preserve">Quand il </w:t>
            </w:r>
            <w:r w:rsidR="00FD15E0">
              <w:rPr>
                <w:rFonts w:asciiTheme="majorBidi" w:hAnsiTheme="majorBidi" w:cstheme="majorBidi"/>
                <w:color w:val="000000"/>
              </w:rPr>
              <w:t xml:space="preserve">est parcouru par un courant, le </w:t>
            </w:r>
            <w:r w:rsidR="009A49F1" w:rsidRPr="00AB6542">
              <w:rPr>
                <w:rFonts w:asciiTheme="majorBidi" w:hAnsiTheme="majorBidi" w:cstheme="majorBidi"/>
                <w:color w:val="000000"/>
              </w:rPr>
              <w:t>conducteur se déplace rapidement.</w:t>
            </w:r>
            <w:r w:rsidR="009A49F1" w:rsidRPr="00AB6542">
              <w:rPr>
                <w:rFonts w:asciiTheme="majorBidi" w:hAnsiTheme="majorBidi" w:cstheme="majorBidi"/>
                <w:color w:val="000000"/>
              </w:rPr>
              <w:br/>
            </w:r>
            <w:r w:rsidR="009A49F1" w:rsidRPr="00C52AF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Interprétation </w:t>
            </w:r>
            <w:proofErr w:type="gramStart"/>
            <w:r w:rsidR="009A49F1" w:rsidRPr="00AB6542">
              <w:rPr>
                <w:rFonts w:asciiTheme="majorBidi" w:hAnsiTheme="majorBidi" w:cstheme="majorBidi"/>
                <w:b/>
                <w:bCs/>
                <w:color w:val="000000"/>
              </w:rPr>
              <w:t>:</w:t>
            </w:r>
            <w:proofErr w:type="gramEnd"/>
            <w:r w:rsidR="009A49F1" w:rsidRPr="00AB6542">
              <w:rPr>
                <w:rFonts w:asciiTheme="majorBidi" w:hAnsiTheme="majorBidi" w:cstheme="majorBidi"/>
                <w:color w:val="000000"/>
              </w:rPr>
              <w:br/>
              <w:t>Le conducteur est soumis</w:t>
            </w:r>
            <w:r w:rsidR="00FD15E0">
              <w:rPr>
                <w:rFonts w:asciiTheme="majorBidi" w:hAnsiTheme="majorBidi" w:cstheme="majorBidi"/>
                <w:color w:val="000000"/>
              </w:rPr>
              <w:t xml:space="preserve"> à une force qui est créée par </w:t>
            </w:r>
            <w:r w:rsidR="009A49F1" w:rsidRPr="00AB6542">
              <w:rPr>
                <w:rFonts w:asciiTheme="majorBidi" w:hAnsiTheme="majorBidi" w:cstheme="majorBidi"/>
                <w:color w:val="000000"/>
              </w:rPr>
              <w:t>l’interaction du champ magnétique et du courant. Cette</w:t>
            </w:r>
            <w:r w:rsidR="009A49F1" w:rsidRPr="00AB6542">
              <w:rPr>
                <w:rFonts w:asciiTheme="majorBidi" w:hAnsiTheme="majorBidi" w:cstheme="majorBidi"/>
                <w:color w:val="000000"/>
              </w:rPr>
              <w:br/>
              <w:t xml:space="preserve">force est appelée </w:t>
            </w:r>
            <w:r w:rsidR="009A49F1" w:rsidRPr="00AB6542">
              <w:rPr>
                <w:rFonts w:asciiTheme="majorBidi" w:hAnsiTheme="majorBidi" w:cstheme="majorBidi"/>
                <w:b/>
                <w:bCs/>
                <w:color w:val="000000"/>
              </w:rPr>
              <w:t>force électromagnétique</w:t>
            </w:r>
            <w:r w:rsidR="009A49F1" w:rsidRPr="00AB6542">
              <w:rPr>
                <w:rFonts w:asciiTheme="majorBidi" w:hAnsiTheme="majorBidi" w:cstheme="majorBidi"/>
                <w:color w:val="000000"/>
              </w:rPr>
              <w:t>.</w:t>
            </w:r>
          </w:p>
          <w:p w:rsidR="00AB6542" w:rsidRPr="00FD15E0" w:rsidRDefault="009A49F1" w:rsidP="00FD15E0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C52AF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Remarque </w:t>
            </w:r>
            <w:proofErr w:type="gramStart"/>
            <w:r w:rsidRPr="00AB6542">
              <w:rPr>
                <w:rFonts w:asciiTheme="majorBidi" w:hAnsiTheme="majorBidi" w:cstheme="majorBidi"/>
                <w:b/>
                <w:bCs/>
                <w:color w:val="000000"/>
              </w:rPr>
              <w:t>:</w:t>
            </w:r>
            <w:proofErr w:type="gramEnd"/>
            <w:r w:rsidRPr="004C1FE5">
              <w:rPr>
                <w:rFonts w:asciiTheme="majorBidi" w:hAnsiTheme="majorBidi" w:cstheme="majorBidi"/>
                <w:color w:val="000000"/>
              </w:rPr>
              <w:br/>
              <w:t>Le sens de déplacement change si l'on inverse le sens du courant ou celui du champ magnétique.</w:t>
            </w:r>
          </w:p>
          <w:p w:rsidR="00AB6542" w:rsidRPr="00AB6542" w:rsidRDefault="00AB6542" w:rsidP="00FD15E0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2- </w:t>
            </w:r>
            <w:r w:rsidR="00CD4DC6" w:rsidRPr="00AB6542">
              <w:rPr>
                <w:b/>
                <w:bCs/>
                <w:color w:val="00B050"/>
                <w:sz w:val="28"/>
                <w:szCs w:val="28"/>
              </w:rPr>
              <w:t>Lois de Laplace</w:t>
            </w:r>
            <w:r w:rsidR="00CD4DC6" w:rsidRPr="00CD4DC6">
              <w:br/>
            </w:r>
            <w:r w:rsidR="009A49F1" w:rsidRPr="009A49F1">
              <w:rPr>
                <w:rFonts w:asciiTheme="majorBidi" w:hAnsiTheme="majorBidi" w:cstheme="majorBidi"/>
              </w:rPr>
              <w:t xml:space="preserve">un conducteur rectiligne de longueur </w:t>
            </w:r>
            <w:r w:rsidR="009A49F1">
              <w:rPr>
                <w:rFonts w:asciiTheme="majorBidi" w:hAnsiTheme="majorBidi" w:cstheme="majorBidi"/>
              </w:rPr>
              <w:t>L</w:t>
            </w:r>
            <w:r w:rsidR="009A49F1" w:rsidRPr="009A49F1">
              <w:rPr>
                <w:rFonts w:asciiTheme="majorBidi" w:hAnsiTheme="majorBidi" w:cstheme="majorBidi"/>
              </w:rPr>
              <w:t>, parcouru par un courant d'intensité I,</w:t>
            </w:r>
            <w:r w:rsidR="009A49F1">
              <w:rPr>
                <w:rFonts w:asciiTheme="majorBidi" w:hAnsiTheme="majorBidi" w:cstheme="majorBidi"/>
              </w:rPr>
              <w:t xml:space="preserve"> </w:t>
            </w:r>
            <w:r w:rsidR="009A49F1" w:rsidRPr="009A49F1">
              <w:rPr>
                <w:rFonts w:asciiTheme="majorBidi" w:hAnsiTheme="majorBidi" w:cstheme="majorBidi"/>
              </w:rPr>
              <w:t xml:space="preserve">placé dans un champ magnétique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B</m:t>
                  </m:r>
                </m:e>
              </m:acc>
            </m:oMath>
            <w:r w:rsidR="009A49F1" w:rsidRPr="009A49F1">
              <w:rPr>
                <w:rFonts w:asciiTheme="majorBidi" w:hAnsiTheme="majorBidi" w:cstheme="majorBidi"/>
              </w:rPr>
              <w:t xml:space="preserve"> est soumis à une force :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F</m:t>
                  </m:r>
                </m:e>
              </m:acc>
            </m:oMath>
            <w:r w:rsidR="009A49F1" w:rsidRPr="009A49F1">
              <w:rPr>
                <w:rFonts w:asciiTheme="majorBidi" w:hAnsiTheme="majorBidi" w:cstheme="majorBidi"/>
              </w:rPr>
              <w:t xml:space="preserve"> =I.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L</m:t>
                  </m:r>
                </m:e>
              </m:acc>
            </m:oMath>
            <w:r w:rsidR="009A49F1" w:rsidRPr="009A49F1">
              <w:rPr>
                <w:rFonts w:asciiTheme="majorBidi" w:hAnsiTheme="majorBidi" w:cstheme="majorBidi"/>
              </w:rPr>
              <w:t xml:space="preserve"> ^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lang w:bidi="ar-MA"/>
                    </w:rPr>
                    <m:t>B</m:t>
                  </m:r>
                </m:e>
              </m:acc>
            </m:oMath>
          </w:p>
          <w:p w:rsidR="00AB6542" w:rsidRPr="00AB6542" w:rsidRDefault="00AB6542" w:rsidP="00AB654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3- </w:t>
            </w:r>
            <w:r w:rsidRPr="00AB6542">
              <w:rPr>
                <w:b/>
                <w:bCs/>
                <w:color w:val="00B050"/>
                <w:sz w:val="28"/>
                <w:szCs w:val="28"/>
              </w:rPr>
              <w:t>Caractéristiques de force de Laplace</w:t>
            </w:r>
          </w:p>
          <w:tbl>
            <w:tblPr>
              <w:tblStyle w:val="Grilledutableau"/>
              <w:bidiVisual/>
              <w:tblW w:w="10884" w:type="dxa"/>
              <w:tblLayout w:type="fixed"/>
              <w:tblLook w:val="04A0"/>
            </w:tblPr>
            <w:tblGrid>
              <w:gridCol w:w="4281"/>
              <w:gridCol w:w="3448"/>
              <w:gridCol w:w="1655"/>
              <w:gridCol w:w="1500"/>
            </w:tblGrid>
            <w:tr w:rsidR="008D4CCC" w:rsidRPr="00ED24B7" w:rsidTr="00C52AF3">
              <w:tc>
                <w:tcPr>
                  <w:tcW w:w="4281" w:type="dxa"/>
                  <w:vAlign w:val="center"/>
                </w:tcPr>
                <w:p w:rsidR="008D4CCC" w:rsidRPr="00ED24B7" w:rsidRDefault="008D4CCC" w:rsidP="00AB6542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/>
                    </w:rPr>
                    <w:t>Intensité</w:t>
                  </w:r>
                </w:p>
              </w:tc>
              <w:tc>
                <w:tcPr>
                  <w:tcW w:w="3448" w:type="dxa"/>
                  <w:vAlign w:val="center"/>
                </w:tcPr>
                <w:p w:rsidR="008D4CCC" w:rsidRPr="00ED24B7" w:rsidRDefault="008D4CCC" w:rsidP="00AB6542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/>
                    </w:rPr>
                    <w:t>Sens</w:t>
                  </w:r>
                </w:p>
              </w:tc>
              <w:tc>
                <w:tcPr>
                  <w:tcW w:w="1655" w:type="dxa"/>
                  <w:vAlign w:val="center"/>
                </w:tcPr>
                <w:p w:rsidR="008D4CCC" w:rsidRPr="00ED24B7" w:rsidRDefault="008D4CCC" w:rsidP="00AB6542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ED24B7">
                    <w:rPr>
                      <w:rFonts w:asciiTheme="majorBidi" w:hAnsiTheme="majorBidi" w:cstheme="majorBidi"/>
                    </w:rPr>
                    <w:t>Direction</w:t>
                  </w:r>
                </w:p>
              </w:tc>
              <w:tc>
                <w:tcPr>
                  <w:tcW w:w="1500" w:type="dxa"/>
                  <w:vAlign w:val="center"/>
                </w:tcPr>
                <w:p w:rsidR="008D4CCC" w:rsidRPr="00ED24B7" w:rsidRDefault="008D4CCC" w:rsidP="00AB6542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ED24B7">
                    <w:rPr>
                      <w:rFonts w:asciiTheme="majorBidi" w:hAnsiTheme="majorBidi" w:cstheme="majorBidi"/>
                      <w:color w:val="000000"/>
                    </w:rPr>
                    <w:t>point d'application</w:t>
                  </w:r>
                </w:p>
              </w:tc>
            </w:tr>
            <w:tr w:rsidR="008D4CCC" w:rsidRPr="00ED24B7" w:rsidTr="00C52AF3">
              <w:tc>
                <w:tcPr>
                  <w:tcW w:w="4281" w:type="dxa"/>
                  <w:vAlign w:val="center"/>
                </w:tcPr>
                <w:p w:rsidR="00C52AF3" w:rsidRDefault="008D4CCC" w:rsidP="00C52AF3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</w:rPr>
                  </w:pPr>
                  <w:r w:rsidRPr="008D4CCC">
                    <w:rPr>
                      <w:rFonts w:asciiTheme="majorBidi" w:hAnsiTheme="majorBidi" w:cstheme="majorBidi"/>
                      <w:color w:val="000000"/>
                    </w:rPr>
                    <w:t xml:space="preserve">L’intensité de la force est proportionnelle </w:t>
                  </w:r>
                  <w:r w:rsidR="00C52AF3">
                    <w:rPr>
                      <w:rFonts w:asciiTheme="majorBidi" w:hAnsiTheme="majorBidi" w:cstheme="majorBidi"/>
                      <w:color w:val="000000"/>
                    </w:rPr>
                    <w:t>-</w:t>
                  </w:r>
                  <w:r w:rsidRPr="008D4CCC">
                    <w:rPr>
                      <w:rFonts w:asciiTheme="majorBidi" w:hAnsiTheme="majorBidi" w:cstheme="majorBidi"/>
                      <w:color w:val="000000"/>
                    </w:rPr>
                    <w:t xml:space="preserve"> à la valeur B du champ magnétique</w:t>
                  </w:r>
                </w:p>
                <w:p w:rsidR="00C52AF3" w:rsidRDefault="00C52AF3" w:rsidP="00C52AF3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</w:rPr>
                    <w:t>-</w:t>
                  </w:r>
                  <w:r w:rsidR="008D4CCC" w:rsidRPr="008D4CCC">
                    <w:rPr>
                      <w:rFonts w:asciiTheme="majorBidi" w:hAnsiTheme="majorBidi" w:cstheme="majorBidi"/>
                      <w:color w:val="000000"/>
                    </w:rPr>
                    <w:t xml:space="preserve"> à l’intensité I du courant dans le conducteur </w:t>
                  </w:r>
                </w:p>
                <w:p w:rsidR="00C52AF3" w:rsidRDefault="00C52AF3" w:rsidP="00C52AF3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</w:rPr>
                    <w:t>-</w:t>
                  </w:r>
                  <w:r w:rsidR="008D4CCC" w:rsidRPr="008D4CCC">
                    <w:rPr>
                      <w:rFonts w:asciiTheme="majorBidi" w:hAnsiTheme="majorBidi" w:cstheme="majorBidi"/>
                      <w:color w:val="000000"/>
                    </w:rPr>
                    <w:t xml:space="preserve"> à la longueur l du conducteur</w:t>
                  </w:r>
                </w:p>
                <w:p w:rsidR="008D4CCC" w:rsidRDefault="008D4CCC" w:rsidP="00C52AF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C52AF3">
                    <w:rPr>
                      <w:rFonts w:asciiTheme="majorBidi" w:hAnsiTheme="majorBidi" w:cstheme="majorBidi"/>
                      <w:color w:val="000000"/>
                      <w:sz w:val="2"/>
                      <w:szCs w:val="2"/>
                    </w:rPr>
                    <w:br/>
                  </w:r>
                  <w:r w:rsidRPr="008D4CCC">
                    <w:rPr>
                      <w:rFonts w:asciiTheme="majorBidi" w:hAnsiTheme="majorBidi" w:cstheme="majorBidi"/>
                      <w:color w:val="000000"/>
                    </w:rPr>
                    <w:t xml:space="preserve">F = B. </w:t>
                  </w:r>
                  <w:proofErr w:type="gramStart"/>
                  <w:r w:rsidRPr="008D4CCC">
                    <w:rPr>
                      <w:rFonts w:asciiTheme="majorBidi" w:hAnsiTheme="majorBidi" w:cstheme="majorBidi"/>
                      <w:color w:val="000000"/>
                    </w:rPr>
                    <w:t>I .</w:t>
                  </w:r>
                  <w:proofErr w:type="gramEnd"/>
                  <w:r w:rsidRPr="008D4CCC">
                    <w:rPr>
                      <w:rFonts w:asciiTheme="majorBidi" w:hAnsiTheme="majorBidi" w:cstheme="majorBidi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Theme="majorBidi" w:hAnsiTheme="majorBidi" w:cstheme="majorBidi"/>
                      <w:color w:val="000000"/>
                    </w:rPr>
                    <w:t>L</w:t>
                  </w:r>
                  <w:r w:rsidRPr="008D4CCC">
                    <w:rPr>
                      <w:rFonts w:asciiTheme="majorBidi" w:hAnsiTheme="majorBidi" w:cstheme="majorBidi"/>
                      <w:color w:val="000000"/>
                    </w:rPr>
                    <w:t xml:space="preserve"> .</w:t>
                  </w:r>
                  <w:proofErr w:type="gramEnd"/>
                  <w:r w:rsidRPr="008D4CCC">
                    <w:rPr>
                      <w:rFonts w:asciiTheme="majorBidi" w:hAnsiTheme="majorBidi" w:cstheme="majorBidi"/>
                      <w:color w:val="000000"/>
                    </w:rPr>
                    <w:t xml:space="preserve"> sin(α)</w:t>
                  </w:r>
                </w:p>
                <w:p w:rsidR="008D4CCC" w:rsidRDefault="008D4CCC" w:rsidP="00C52AF3">
                  <w:pPr>
                    <w:bidi/>
                    <w:jc w:val="center"/>
                    <w:rPr>
                      <w:b/>
                      <w:bCs/>
                      <w:color w:val="000000"/>
                    </w:rPr>
                  </w:pPr>
                  <w:r w:rsidRPr="008D4CCC">
                    <w:rPr>
                      <w:rFonts w:asciiTheme="majorBidi" w:hAnsiTheme="majorBidi" w:cstheme="majorBidi"/>
                      <w:color w:val="000000"/>
                    </w:rPr>
                    <w:t>avec : F en Newton (N)</w:t>
                  </w:r>
                  <w:r>
                    <w:rPr>
                      <w:rFonts w:asciiTheme="majorBidi" w:hAnsiTheme="majorBidi" w:cstheme="majorBidi"/>
                      <w:color w:val="000000"/>
                    </w:rPr>
                    <w:t xml:space="preserve"> ; </w:t>
                  </w:r>
                  <w:r w:rsidRPr="008D4CCC">
                    <w:rPr>
                      <w:rFonts w:asciiTheme="majorBidi" w:hAnsiTheme="majorBidi" w:cstheme="majorBidi"/>
                      <w:color w:val="000000"/>
                    </w:rPr>
                    <w:t>B en tesla (T</w:t>
                  </w:r>
                  <w:proofErr w:type="gramStart"/>
                  <w:r w:rsidRPr="008D4CCC">
                    <w:rPr>
                      <w:rFonts w:asciiTheme="majorBidi" w:hAnsiTheme="majorBidi" w:cstheme="majorBidi"/>
                      <w:color w:val="000000"/>
                    </w:rPr>
                    <w:t>)</w:t>
                  </w:r>
                  <w:proofErr w:type="gramEnd"/>
                  <w:r w:rsidRPr="008D4CCC">
                    <w:rPr>
                      <w:rFonts w:asciiTheme="majorBidi" w:hAnsiTheme="majorBidi" w:cstheme="majorBidi"/>
                      <w:color w:val="000000"/>
                    </w:rPr>
                    <w:br/>
                    <w:t>I en ampère (A)</w:t>
                  </w:r>
                  <w:r>
                    <w:rPr>
                      <w:rFonts w:asciiTheme="majorBidi" w:hAnsiTheme="majorBidi" w:cstheme="majorBidi"/>
                      <w:color w:val="000000"/>
                    </w:rPr>
                    <w:t> ; L</w:t>
                  </w:r>
                  <w:r w:rsidRPr="008D4CCC">
                    <w:rPr>
                      <w:rFonts w:asciiTheme="majorBidi" w:hAnsiTheme="majorBidi" w:cstheme="majorBidi"/>
                      <w:color w:val="000000"/>
                    </w:rPr>
                    <w:t xml:space="preserve"> en mètre (m)</w:t>
                  </w:r>
                  <w:r w:rsidRPr="008D4CCC">
                    <w:rPr>
                      <w:rFonts w:asciiTheme="majorBidi" w:hAnsiTheme="majorBidi" w:cstheme="majorBidi"/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t xml:space="preserve">Lorsque le conducteur est perpendiculaire aux lignes de champ, l’intensité de la force est maximum : </w:t>
                  </w:r>
                  <w:r w:rsidRPr="00C52AF3">
                    <w:rPr>
                      <w:color w:val="000000"/>
                    </w:rPr>
                    <w:t>α= 90°  donc</w:t>
                  </w:r>
                </w:p>
                <w:p w:rsidR="008D4CCC" w:rsidRPr="008D4CCC" w:rsidRDefault="008D4CCC" w:rsidP="00AB6542">
                  <w:pPr>
                    <w:bidi/>
                    <w:jc w:val="center"/>
                    <w:rPr>
                      <w:b/>
                      <w:bCs/>
                      <w:color w:val="000000"/>
                      <w:rtl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F = B. </w:t>
                  </w:r>
                  <w:proofErr w:type="gramStart"/>
                  <w:r>
                    <w:rPr>
                      <w:b/>
                      <w:bCs/>
                      <w:color w:val="000000"/>
                    </w:rPr>
                    <w:t>I .</w:t>
                  </w:r>
                  <w:proofErr w:type="gramEnd"/>
                  <w:r>
                    <w:rPr>
                      <w:b/>
                      <w:bCs/>
                      <w:color w:val="000000"/>
                    </w:rPr>
                    <w:t xml:space="preserve"> l</w:t>
                  </w:r>
                </w:p>
              </w:tc>
              <w:tc>
                <w:tcPr>
                  <w:tcW w:w="3448" w:type="dxa"/>
                  <w:vAlign w:val="center"/>
                </w:tcPr>
                <w:p w:rsidR="008D4CCC" w:rsidRDefault="008D4CCC" w:rsidP="00AB6542">
                  <w:pPr>
                    <w:bidi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il faut toujours que le trièdre soit direct</w:t>
                  </w:r>
                </w:p>
                <w:p w:rsidR="008D4CCC" w:rsidRPr="00ED24B7" w:rsidRDefault="008D4CCC" w:rsidP="00AB6542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>
                    <w:object w:dxaOrig="4065" w:dyaOrig="3795">
                      <v:shape id="_x0000_i1025" type="#_x0000_t75" style="width:150pt;height:123.75pt" o:ole="">
                        <v:imagedata r:id="rId7" o:title=""/>
                      </v:shape>
                      <o:OLEObject Type="Embed" ProgID="PBrush" ShapeID="_x0000_i1025" DrawAspect="Content" ObjectID="_1552040742" r:id="rId8"/>
                    </w:object>
                  </w:r>
                </w:p>
              </w:tc>
              <w:tc>
                <w:tcPr>
                  <w:tcW w:w="1655" w:type="dxa"/>
                  <w:vAlign w:val="center"/>
                </w:tcPr>
                <w:p w:rsidR="008D4CCC" w:rsidRPr="00ED24B7" w:rsidRDefault="008D4CCC" w:rsidP="00AB6542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ED24B7">
                    <w:rPr>
                      <w:rFonts w:asciiTheme="majorBidi" w:hAnsiTheme="majorBidi" w:cstheme="majorBidi"/>
                      <w:color w:val="000000"/>
                    </w:rPr>
                    <w:t>La droite d’action de la force est perpendiculaire à la fois aux lignes de champ magnétique et au conducteur.</w:t>
                  </w:r>
                  <w:r w:rsidRPr="00ED24B7">
                    <w:rPr>
                      <w:rFonts w:asciiTheme="majorBidi" w:hAnsiTheme="majorBidi" w:cstheme="majorBidi"/>
                      <w:color w:val="000000"/>
                    </w:rPr>
                    <w:br/>
                  </w:r>
                </w:p>
              </w:tc>
              <w:tc>
                <w:tcPr>
                  <w:tcW w:w="1500" w:type="dxa"/>
                  <w:vAlign w:val="center"/>
                </w:tcPr>
                <w:p w:rsidR="008D4CCC" w:rsidRPr="00ED24B7" w:rsidRDefault="008D4CCC" w:rsidP="00AB6542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ED24B7">
                    <w:rPr>
                      <w:rFonts w:asciiTheme="majorBidi" w:hAnsiTheme="majorBidi" w:cstheme="majorBidi"/>
                      <w:color w:val="000000"/>
                    </w:rPr>
                    <w:t>au milieu de la portion de conducteur placée dans le champ magnétique.</w:t>
                  </w:r>
                  <w:r w:rsidRPr="00ED24B7">
                    <w:rPr>
                      <w:rFonts w:asciiTheme="majorBidi" w:hAnsiTheme="majorBidi" w:cstheme="majorBidi"/>
                      <w:color w:val="000000"/>
                    </w:rPr>
                    <w:br/>
                  </w:r>
                </w:p>
              </w:tc>
            </w:tr>
          </w:tbl>
          <w:p w:rsidR="00CF727A" w:rsidRPr="00C57155" w:rsidRDefault="00CF727A" w:rsidP="00AB6542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F727A" w:rsidRPr="00C57155" w:rsidTr="00E82AF9">
        <w:tc>
          <w:tcPr>
            <w:tcW w:w="110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727A" w:rsidRPr="0062446F" w:rsidRDefault="00CD56BC" w:rsidP="0062446F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II-</w:t>
            </w:r>
            <w:r w:rsidR="0062446F" w:rsidRPr="0062446F">
              <w:rPr>
                <w:b/>
                <w:bCs/>
                <w:color w:val="FF0000"/>
                <w:sz w:val="28"/>
                <w:szCs w:val="28"/>
              </w:rPr>
              <w:t xml:space="preserve"> Application</w:t>
            </w:r>
          </w:p>
        </w:tc>
      </w:tr>
      <w:tr w:rsidR="00CF727A" w:rsidRPr="00C57155" w:rsidTr="00C52AF3">
        <w:trPr>
          <w:trHeight w:val="5782"/>
        </w:trPr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DD7" w:rsidRPr="00084DD7" w:rsidRDefault="00084DD7" w:rsidP="00084DD7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1- </w:t>
            </w:r>
            <w:r w:rsidRPr="00084DD7">
              <w:rPr>
                <w:b/>
                <w:bCs/>
                <w:color w:val="00B050"/>
                <w:sz w:val="28"/>
                <w:szCs w:val="28"/>
              </w:rPr>
              <w:t xml:space="preserve">Le haut parleur électrodynamique </w:t>
            </w:r>
          </w:p>
          <w:p w:rsidR="00084DD7" w:rsidRPr="00084DD7" w:rsidRDefault="00084DD7" w:rsidP="00084DD7">
            <w:pPr>
              <w:rPr>
                <w:rFonts w:asciiTheme="majorBidi" w:hAnsiTheme="majorBidi" w:cstheme="majorBidi"/>
              </w:rPr>
            </w:pPr>
            <w:r w:rsidRPr="00084DD7">
              <w:rPr>
                <w:rFonts w:asciiTheme="majorBidi" w:hAnsiTheme="majorBidi" w:cstheme="majorBidi"/>
              </w:rPr>
              <w:t xml:space="preserve">La membrane d’un haut parleur doit vibrer pour produire un son. Sa vibration est de même fréquence que celle du courant alternatif qui alimente le haut parleur. </w:t>
            </w:r>
          </w:p>
          <w:p w:rsidR="00084DD7" w:rsidRPr="00084DD7" w:rsidRDefault="00084DD7" w:rsidP="00084DD7">
            <w:pPr>
              <w:rPr>
                <w:rFonts w:asciiTheme="majorBidi" w:hAnsiTheme="majorBidi" w:cstheme="majorBidi"/>
              </w:rPr>
            </w:pPr>
            <w:r w:rsidRPr="00084DD7">
              <w:rPr>
                <w:rFonts w:asciiTheme="majorBidi" w:hAnsiTheme="majorBidi" w:cstheme="majorBidi"/>
              </w:rPr>
              <w:t xml:space="preserve">Eléments principaux d’un haut parleur électrodynamique. </w:t>
            </w:r>
          </w:p>
          <w:p w:rsidR="00084DD7" w:rsidRDefault="00084DD7" w:rsidP="00FD15E0">
            <w:pPr>
              <w:rPr>
                <w:rFonts w:asciiTheme="majorBidi" w:hAnsiTheme="majorBidi" w:cstheme="majorBidi"/>
              </w:rPr>
            </w:pPr>
            <w:r>
              <w:rPr>
                <w:rStyle w:val="b2b"/>
                <w:rFonts w:asciiTheme="majorBidi" w:hAnsiTheme="majorBidi" w:cstheme="majorBidi"/>
              </w:rPr>
              <w:t xml:space="preserve">- </w:t>
            </w:r>
            <w:r w:rsidRPr="00084DD7">
              <w:rPr>
                <w:rFonts w:asciiTheme="majorBidi" w:hAnsiTheme="majorBidi" w:cstheme="majorBidi"/>
              </w:rPr>
              <w:t>Un aimant</w:t>
            </w:r>
            <w:r w:rsidR="00FD15E0">
              <w:rPr>
                <w:rFonts w:asciiTheme="majorBidi" w:hAnsiTheme="majorBidi" w:cstheme="majorBidi"/>
              </w:rPr>
              <w:t xml:space="preserve"> ; </w:t>
            </w:r>
            <w:r w:rsidRPr="00084DD7">
              <w:rPr>
                <w:rFonts w:asciiTheme="majorBidi" w:hAnsiTheme="majorBidi" w:cstheme="majorBidi"/>
              </w:rPr>
              <w:t>Un solénoïde indéformable</w:t>
            </w:r>
            <w:r w:rsidR="00FD15E0">
              <w:rPr>
                <w:rFonts w:asciiTheme="majorBidi" w:hAnsiTheme="majorBidi" w:cstheme="majorBidi"/>
              </w:rPr>
              <w:t xml:space="preserve"> et u</w:t>
            </w:r>
            <w:r w:rsidRPr="00084DD7">
              <w:rPr>
                <w:rFonts w:asciiTheme="majorBidi" w:hAnsiTheme="majorBidi" w:cstheme="majorBidi"/>
              </w:rPr>
              <w:t>ne membrane solidaire du solénoïde pouvant effectuer de faibles mouvements axiaux autour de sa position initiale.</w:t>
            </w:r>
          </w:p>
          <w:p w:rsidR="00FD15E0" w:rsidRDefault="00C52AF3" w:rsidP="00FD15E0">
            <w:pPr>
              <w:jc w:val="center"/>
              <w:rPr>
                <w:rFonts w:asciiTheme="majorBidi" w:hAnsiTheme="majorBidi" w:cstheme="majorBidi"/>
              </w:rPr>
            </w:pPr>
            <w:r>
              <w:object w:dxaOrig="11970" w:dyaOrig="5085">
                <v:shape id="_x0000_i1026" type="#_x0000_t75" style="width:496.5pt;height:180pt" o:ole="">
                  <v:imagedata r:id="rId9" o:title=""/>
                </v:shape>
                <o:OLEObject Type="Embed" ProgID="PBrush" ShapeID="_x0000_i1026" DrawAspect="Content" ObjectID="_1552040743" r:id="rId10"/>
              </w:object>
            </w:r>
          </w:p>
          <w:p w:rsidR="00084DD7" w:rsidRPr="00A67704" w:rsidRDefault="00084DD7" w:rsidP="00084DD7">
            <w:pPr>
              <w:rPr>
                <w:b/>
                <w:bCs/>
                <w:sz w:val="22"/>
                <w:szCs w:val="22"/>
              </w:rPr>
            </w:pPr>
            <w:r w:rsidRPr="00A67704">
              <w:rPr>
                <w:b/>
                <w:bCs/>
                <w:sz w:val="28"/>
                <w:szCs w:val="28"/>
              </w:rPr>
              <w:t xml:space="preserve">Principe de fonctionnement : </w:t>
            </w:r>
          </w:p>
          <w:p w:rsidR="00CF727A" w:rsidRPr="00C57155" w:rsidRDefault="00084DD7" w:rsidP="00084DD7">
            <w:pPr>
              <w:rPr>
                <w:rFonts w:asciiTheme="majorBidi" w:hAnsiTheme="majorBidi" w:cstheme="majorBidi"/>
                <w:rtl/>
              </w:rPr>
            </w:pPr>
            <w:r w:rsidRPr="00084DD7">
              <w:t xml:space="preserve">Comme indiqué sur le schéma ci-dessus, la bobine de fil parcourue par un courant est à l’intérieur d’un champ magnétique. Elle est donc soumise à une force de Laplace de direction horizontale. </w:t>
            </w:r>
          </w:p>
        </w:tc>
      </w:tr>
      <w:tr w:rsidR="00E82AF9" w:rsidRPr="00C57155" w:rsidTr="00E82AF9">
        <w:trPr>
          <w:trHeight w:val="8075"/>
        </w:trPr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AF9" w:rsidRPr="00084DD7" w:rsidRDefault="00E82AF9" w:rsidP="00084DD7">
            <w:pPr>
              <w:rPr>
                <w:sz w:val="20"/>
                <w:szCs w:val="20"/>
              </w:rPr>
            </w:pPr>
            <w:r w:rsidRPr="00084DD7">
              <w:lastRenderedPageBreak/>
              <w:t xml:space="preserve">Le courant étant alternatif, il change sans cesse de sens, donc la force de Laplace fait de même et la bobine de fil qui entraine la membrane vibre d’avant en arrière. </w:t>
            </w:r>
          </w:p>
          <w:p w:rsidR="00E82AF9" w:rsidRDefault="00E82AF9" w:rsidP="00084DD7">
            <w:r w:rsidRPr="00084DD7">
              <w:t>La fréquence de vibration de la membrane, donc celle du son produit, est la même que celle du courant électrique.</w:t>
            </w:r>
          </w:p>
          <w:p w:rsidR="00E82AF9" w:rsidRDefault="00E82AF9" w:rsidP="00084DD7">
            <w:pPr>
              <w:rPr>
                <w:sz w:val="20"/>
                <w:szCs w:val="20"/>
              </w:rPr>
            </w:pPr>
          </w:p>
          <w:p w:rsidR="00E82AF9" w:rsidRPr="001B2865" w:rsidRDefault="00E82AF9" w:rsidP="00084DD7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2-</w:t>
            </w:r>
            <w:r w:rsidRPr="001B2865">
              <w:rPr>
                <w:b/>
                <w:bCs/>
                <w:color w:val="00B050"/>
                <w:sz w:val="28"/>
                <w:szCs w:val="28"/>
              </w:rPr>
              <w:t xml:space="preserve"> moteur à courant continu :</w:t>
            </w:r>
          </w:p>
          <w:p w:rsidR="00E82AF9" w:rsidRDefault="00E82AF9" w:rsidP="001B2865">
            <w:pPr>
              <w:rPr>
                <w:rFonts w:asciiTheme="majorBidi" w:hAnsiTheme="majorBidi" w:cstheme="majorBidi"/>
              </w:rPr>
            </w:pPr>
            <w:r w:rsidRPr="001B2865">
              <w:rPr>
                <w:rFonts w:asciiTheme="majorBidi" w:hAnsiTheme="majorBidi" w:cstheme="majorBidi"/>
              </w:rPr>
              <w:t xml:space="preserve">Un moteur est constitué d’un Rotor, partie tournante recouverte de fils conducteurs et d’un stator, aimant ou électroaimant statique. </w:t>
            </w:r>
          </w:p>
          <w:p w:rsidR="00E82AF9" w:rsidRPr="001B2865" w:rsidRDefault="00E82AF9" w:rsidP="00B549BF">
            <w:r w:rsidRPr="001B2865">
              <w:t xml:space="preserve">Le courant circule dans la spire mais dans </w:t>
            </w:r>
            <w:r>
              <w:t xml:space="preserve"> </w:t>
            </w:r>
            <w:r w:rsidRPr="001B2865">
              <w:t xml:space="preserve">deux sens opposés de </w:t>
            </w:r>
            <w:r>
              <w:t xml:space="preserve"> </w:t>
            </w:r>
            <w:r w:rsidRPr="001B2865">
              <w:t xml:space="preserve">chaque côté de la spire. Ainsi par interaction avec le champ </w:t>
            </w:r>
            <w:r>
              <w:t xml:space="preserve"> </w:t>
            </w:r>
            <w:r w:rsidRPr="001B2865">
              <w:t xml:space="preserve">magnétique crée par le stator, </w:t>
            </w:r>
            <w:r>
              <w:t xml:space="preserve"> </w:t>
            </w:r>
            <w:r w:rsidRPr="001B2865">
              <w:t>il se créé deux forces de Laplace</w:t>
            </w:r>
            <w:r>
              <w:t xml:space="preserve"> </w:t>
            </w:r>
            <w:r w:rsidRPr="001B2865">
              <w:t xml:space="preserve">qui tendent toutes deux à faire tourner la spire dans le même sens (création d’un couple). </w:t>
            </w:r>
          </w:p>
          <w:p w:rsidR="00E82AF9" w:rsidRPr="001B2865" w:rsidRDefault="00E82AF9" w:rsidP="00B549BF">
            <w:r w:rsidRPr="001B2865">
              <w:t xml:space="preserve">Pour que la spire puisse effectuer un tour complet, il faut inverser le courant dans la spire à chaque demi-tour. </w:t>
            </w:r>
          </w:p>
          <w:p w:rsidR="00E82AF9" w:rsidRPr="001B2865" w:rsidRDefault="00E82AF9" w:rsidP="00B549BF">
            <w:r w:rsidRPr="001B2865">
              <w:t xml:space="preserve">Cette inversion est réalisée par le collecteur. </w:t>
            </w:r>
          </w:p>
          <w:p w:rsidR="00E82AF9" w:rsidRPr="001B2865" w:rsidRDefault="00E82AF9" w:rsidP="00B549BF">
            <w:r w:rsidRPr="001B2865">
              <w:t>Les balais</w:t>
            </w:r>
            <w:r>
              <w:t xml:space="preserve"> </w:t>
            </w:r>
            <w:r w:rsidRPr="001B2865">
              <w:t xml:space="preserve">servent au transport du courant de la partie fixe à la partir mobile. </w:t>
            </w:r>
          </w:p>
          <w:p w:rsidR="00E82AF9" w:rsidRPr="00084DD7" w:rsidRDefault="00E82AF9" w:rsidP="00B549BF">
            <w:pPr>
              <w:jc w:val="center"/>
              <w:rPr>
                <w:rFonts w:asciiTheme="majorBidi" w:hAnsiTheme="majorBidi" w:cstheme="majorBidi"/>
              </w:rPr>
            </w:pPr>
            <w:r>
              <w:object w:dxaOrig="8820" w:dyaOrig="2790">
                <v:shape id="_x0000_i1027" type="#_x0000_t75" style="width:441pt;height:139.5pt" o:ole="">
                  <v:imagedata r:id="rId11" o:title=""/>
                </v:shape>
                <o:OLEObject Type="Embed" ProgID="PBrush" ShapeID="_x0000_i1027" DrawAspect="Content" ObjectID="_1552040744" r:id="rId12"/>
              </w:object>
            </w:r>
          </w:p>
          <w:p w:rsidR="00A67704" w:rsidRDefault="00E82AF9" w:rsidP="00B549BF">
            <w:pPr>
              <w:rPr>
                <w:rFonts w:asciiTheme="majorBidi" w:hAnsiTheme="majorBidi" w:cstheme="majorBidi"/>
                <w:b/>
                <w:bCs/>
              </w:rPr>
            </w:pPr>
            <w:r w:rsidRPr="00B549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Remarque </w:t>
            </w:r>
            <w:r>
              <w:rPr>
                <w:rFonts w:asciiTheme="majorBidi" w:hAnsiTheme="majorBidi" w:cstheme="majorBidi"/>
                <w:b/>
                <w:bCs/>
              </w:rPr>
              <w:t xml:space="preserve">: </w:t>
            </w:r>
          </w:p>
          <w:p w:rsidR="00A67704" w:rsidRDefault="00E82AF9" w:rsidP="00B549BF">
            <w:pPr>
              <w:rPr>
                <w:rFonts w:asciiTheme="majorBidi" w:hAnsiTheme="majorBidi" w:cstheme="majorBidi"/>
              </w:rPr>
            </w:pPr>
            <w:r w:rsidRPr="00B549BF">
              <w:rPr>
                <w:rFonts w:asciiTheme="majorBidi" w:hAnsiTheme="majorBidi" w:cstheme="majorBidi"/>
              </w:rPr>
              <w:t>Autre application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5413"/>
              <w:gridCol w:w="5413"/>
            </w:tblGrid>
            <w:tr w:rsidR="00A67704" w:rsidTr="00A67704">
              <w:tc>
                <w:tcPr>
                  <w:tcW w:w="5413" w:type="dxa"/>
                </w:tcPr>
                <w:p w:rsidR="00A67704" w:rsidRDefault="00A67704" w:rsidP="00A67704">
                  <w:hyperlink r:id="rId13" w:history="1">
                    <w:r w:rsidRPr="00B549BF">
                      <w:rPr>
                        <w:rStyle w:val="Lienhypertexte"/>
                        <w:rFonts w:asciiTheme="majorBidi" w:hAnsiTheme="majorBidi" w:cstheme="majorBidi"/>
                        <w:color w:val="000000" w:themeColor="text1"/>
                        <w:u w:val="none"/>
                      </w:rPr>
                      <w:t>La roue de Barlow</w:t>
                    </w:r>
                  </w:hyperlink>
                </w:p>
                <w:p w:rsidR="00A67704" w:rsidRDefault="00A67704" w:rsidP="00B549BF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5413" w:type="dxa"/>
                </w:tcPr>
                <w:p w:rsidR="00A67704" w:rsidRDefault="00A67704" w:rsidP="00A67704">
                  <w:hyperlink r:id="rId14" w:history="1">
                    <w:r w:rsidRPr="00B549BF">
                      <w:rPr>
                        <w:rStyle w:val="Lienhypertexte"/>
                        <w:rFonts w:asciiTheme="majorBidi" w:hAnsiTheme="majorBidi" w:cstheme="majorBidi"/>
                        <w:color w:val="000000"/>
                        <w:u w:val="none"/>
                      </w:rPr>
                      <w:t>La balance de Cotton</w:t>
                    </w:r>
                  </w:hyperlink>
                </w:p>
                <w:p w:rsidR="00A67704" w:rsidRDefault="00A67704" w:rsidP="00B549BF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A67704" w:rsidTr="00A67704">
              <w:tc>
                <w:tcPr>
                  <w:tcW w:w="5413" w:type="dxa"/>
                </w:tcPr>
                <w:p w:rsidR="00A67704" w:rsidRDefault="00A67704" w:rsidP="00B549BF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object w:dxaOrig="9555" w:dyaOrig="5325">
                      <v:shape id="_x0000_i1028" type="#_x0000_t75" style="width:255.75pt;height:171pt" o:ole="">
                        <v:imagedata r:id="rId15" o:title=""/>
                      </v:shape>
                      <o:OLEObject Type="Embed" ProgID="PBrush" ShapeID="_x0000_i1028" DrawAspect="Content" ObjectID="_1552040745" r:id="rId16"/>
                    </w:object>
                  </w:r>
                </w:p>
              </w:tc>
              <w:tc>
                <w:tcPr>
                  <w:tcW w:w="5413" w:type="dxa"/>
                </w:tcPr>
                <w:p w:rsidR="00A67704" w:rsidRDefault="00A67704" w:rsidP="00B549BF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object w:dxaOrig="5340" w:dyaOrig="3600">
                      <v:shape id="_x0000_i1029" type="#_x0000_t75" style="width:247.5pt;height:153pt" o:ole="">
                        <v:imagedata r:id="rId17" o:title=""/>
                      </v:shape>
                      <o:OLEObject Type="Embed" ProgID="PBrush" ShapeID="_x0000_i1029" DrawAspect="Content" ObjectID="_1552040746" r:id="rId18"/>
                    </w:object>
                  </w:r>
                </w:p>
              </w:tc>
            </w:tr>
          </w:tbl>
          <w:p w:rsidR="00E82AF9" w:rsidRPr="00B549BF" w:rsidRDefault="00E82AF9" w:rsidP="00B549BF">
            <w:pPr>
              <w:rPr>
                <w:rFonts w:asciiTheme="majorBidi" w:hAnsiTheme="majorBidi" w:cstheme="majorBidi"/>
                <w:b/>
                <w:bCs/>
              </w:rPr>
            </w:pPr>
            <w:r w:rsidRPr="00B549BF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EA12A8" w:rsidRPr="00B549BF" w:rsidRDefault="00EA12A8" w:rsidP="00084DD7">
            <w:pPr>
              <w:rPr>
                <w:rFonts w:asciiTheme="majorBidi" w:hAnsiTheme="majorBidi" w:cstheme="majorBidi"/>
                <w:color w:val="000000" w:themeColor="text1"/>
              </w:rPr>
            </w:pPr>
          </w:p>
          <w:p w:rsidR="00A67704" w:rsidRPr="00B549BF" w:rsidRDefault="00A67704" w:rsidP="00A67704">
            <w:pPr>
              <w:rPr>
                <w:rFonts w:asciiTheme="majorBidi" w:hAnsiTheme="majorBidi" w:cstheme="majorBidi"/>
              </w:rPr>
            </w:pPr>
          </w:p>
          <w:p w:rsidR="00E82AF9" w:rsidRDefault="00E82AF9" w:rsidP="007863FE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  <w:p w:rsidR="00E82AF9" w:rsidRDefault="00E82AF9" w:rsidP="00B549BF">
            <w:pPr>
              <w:bidi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CF727A" w:rsidRPr="00C57155" w:rsidTr="00E82AF9">
        <w:tc>
          <w:tcPr>
            <w:tcW w:w="110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727A" w:rsidRPr="00C57155" w:rsidRDefault="00CF727A" w:rsidP="00EF108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F727A" w:rsidRPr="00C57155" w:rsidTr="00E82AF9"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27A" w:rsidRPr="00C57155" w:rsidRDefault="00E82AF9" w:rsidP="00E82AF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fin</w:t>
            </w:r>
          </w:p>
        </w:tc>
      </w:tr>
    </w:tbl>
    <w:p w:rsidR="00B47C6E" w:rsidRDefault="00B47C6E"/>
    <w:sectPr w:rsidR="00B47C6E" w:rsidSect="00FD15E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63AC"/>
    <w:multiLevelType w:val="hybridMultilevel"/>
    <w:tmpl w:val="30F2179C"/>
    <w:lvl w:ilvl="0" w:tplc="65280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27A"/>
    <w:rsid w:val="000022A1"/>
    <w:rsid w:val="00031EE4"/>
    <w:rsid w:val="00084DD7"/>
    <w:rsid w:val="000A7C71"/>
    <w:rsid w:val="0012133E"/>
    <w:rsid w:val="001237D5"/>
    <w:rsid w:val="00196012"/>
    <w:rsid w:val="001B2865"/>
    <w:rsid w:val="003B330A"/>
    <w:rsid w:val="003C4D62"/>
    <w:rsid w:val="00435C85"/>
    <w:rsid w:val="004C1FE5"/>
    <w:rsid w:val="005358EA"/>
    <w:rsid w:val="00604397"/>
    <w:rsid w:val="0062446F"/>
    <w:rsid w:val="006461A1"/>
    <w:rsid w:val="007863FE"/>
    <w:rsid w:val="008D4CCC"/>
    <w:rsid w:val="00993C1E"/>
    <w:rsid w:val="009A49F1"/>
    <w:rsid w:val="00A24F40"/>
    <w:rsid w:val="00A67704"/>
    <w:rsid w:val="00AA0E1F"/>
    <w:rsid w:val="00AB6542"/>
    <w:rsid w:val="00B47C6E"/>
    <w:rsid w:val="00B549BF"/>
    <w:rsid w:val="00B941B8"/>
    <w:rsid w:val="00BD6139"/>
    <w:rsid w:val="00C52AF3"/>
    <w:rsid w:val="00CD4DC6"/>
    <w:rsid w:val="00CD56BC"/>
    <w:rsid w:val="00CF727A"/>
    <w:rsid w:val="00D32CA7"/>
    <w:rsid w:val="00E82AF9"/>
    <w:rsid w:val="00E90926"/>
    <w:rsid w:val="00EA12A8"/>
    <w:rsid w:val="00EC3C9E"/>
    <w:rsid w:val="00EC4BA9"/>
    <w:rsid w:val="00ED24B7"/>
    <w:rsid w:val="00FD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F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2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27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B654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A49F1"/>
    <w:rPr>
      <w:color w:val="808080"/>
    </w:rPr>
  </w:style>
  <w:style w:type="character" w:customStyle="1" w:styleId="bb">
    <w:name w:val="bb"/>
    <w:basedOn w:val="Policepardfaut"/>
    <w:rsid w:val="00084DD7"/>
  </w:style>
  <w:style w:type="character" w:customStyle="1" w:styleId="b2b">
    <w:name w:val="b2b"/>
    <w:basedOn w:val="Policepardfaut"/>
    <w:rsid w:val="00084DD7"/>
  </w:style>
  <w:style w:type="character" w:styleId="Lienhypertexte">
    <w:name w:val="Hyperlink"/>
    <w:basedOn w:val="Policepardfaut"/>
    <w:uiPriority w:val="99"/>
    <w:semiHidden/>
    <w:unhideWhenUsed/>
    <w:rsid w:val="00B549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javascript:GoToSld('slide0017.htm');" TargetMode="External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javascript:GoToSld('slide0022.htm')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5</cp:revision>
  <dcterms:created xsi:type="dcterms:W3CDTF">2017-03-25T22:19:00Z</dcterms:created>
  <dcterms:modified xsi:type="dcterms:W3CDTF">2017-03-26T13:39:00Z</dcterms:modified>
</cp:coreProperties>
</file>