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28" w:rsidRPr="00891EF1" w:rsidRDefault="00FC488C" w:rsidP="00C72066">
      <w:pPr>
        <w:rPr>
          <w:u w:val="single"/>
        </w:rPr>
      </w:pPr>
      <w:r w:rsidRPr="00891EF1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55pt;margin-top:-65.9pt;width:222.8pt;height:68.6pt;z-index:251661312">
            <v:textbox>
              <w:txbxContent>
                <w:p w:rsidR="005770F1" w:rsidRPr="005770F1" w:rsidRDefault="005770F1" w:rsidP="005770F1">
                  <w:pPr>
                    <w:spacing w:line="240" w:lineRule="auto"/>
                    <w:rPr>
                      <w:lang w:val="en-US"/>
                    </w:rPr>
                  </w:pPr>
                  <w:r w:rsidRPr="005770F1">
                    <w:rPr>
                      <w:lang w:val="en-US"/>
                    </w:rPr>
                    <w:t>College</w:t>
                  </w:r>
                  <w:r>
                    <w:rPr>
                      <w:lang w:val="en-US"/>
                    </w:rPr>
                    <w:t>:</w:t>
                  </w:r>
                  <w:r w:rsidRPr="005770F1">
                    <w:rPr>
                      <w:lang w:val="en-US"/>
                    </w:rPr>
                    <w:t xml:space="preserve"> houman Elf</w:t>
                  </w:r>
                  <w:r>
                    <w:rPr>
                      <w:lang w:val="en-US"/>
                    </w:rPr>
                    <w:t>a</w:t>
                  </w:r>
                  <w:r w:rsidRPr="005770F1">
                    <w:rPr>
                      <w:lang w:val="en-US"/>
                    </w:rPr>
                    <w:t>twaki</w:t>
                  </w:r>
                </w:p>
                <w:p w:rsidR="005770F1" w:rsidRPr="005770F1" w:rsidRDefault="005770F1" w:rsidP="005770F1">
                  <w:pPr>
                    <w:spacing w:line="240" w:lineRule="auto"/>
                    <w:rPr>
                      <w:lang w:val="en-US"/>
                    </w:rPr>
                  </w:pPr>
                  <w:r w:rsidRPr="005770F1">
                    <w:rPr>
                      <w:lang w:val="en-US"/>
                    </w:rPr>
                    <w:t>Prof: DRISS RAJA</w:t>
                  </w:r>
                </w:p>
              </w:txbxContent>
            </v:textbox>
          </v:shape>
        </w:pict>
      </w:r>
      <w:r w:rsidRPr="00891EF1">
        <w:rPr>
          <w:noProof/>
          <w:u w:val="single"/>
        </w:rPr>
        <w:pict>
          <v:shape id="_x0000_s1028" type="#_x0000_t202" style="position:absolute;margin-left:92.05pt;margin-top:-65.9pt;width:172.5pt;height:68.6pt;z-index:251660288">
            <v:textbox>
              <w:txbxContent>
                <w:p w:rsidR="005770F1" w:rsidRDefault="005770F1" w:rsidP="005770F1">
                  <w:pPr>
                    <w:spacing w:line="240" w:lineRule="auto"/>
                    <w:jc w:val="center"/>
                  </w:pPr>
                  <w:r>
                    <w:t>Evaluation n°1 Semestre 2</w:t>
                  </w:r>
                </w:p>
                <w:p w:rsidR="005770F1" w:rsidRDefault="005770F1" w:rsidP="005770F1">
                  <w:pPr>
                    <w:spacing w:line="240" w:lineRule="auto"/>
                    <w:jc w:val="center"/>
                  </w:pPr>
                  <w:r>
                    <w:t>En SVT</w:t>
                  </w:r>
                </w:p>
                <w:p w:rsidR="005770F1" w:rsidRDefault="005770F1" w:rsidP="005770F1">
                  <w:pPr>
                    <w:spacing w:line="240" w:lineRule="auto"/>
                    <w:jc w:val="center"/>
                  </w:pPr>
                  <w:r>
                    <w:t>Durée : 1heure</w:t>
                  </w:r>
                </w:p>
              </w:txbxContent>
            </v:textbox>
          </v:shape>
        </w:pict>
      </w:r>
      <w:r w:rsidRPr="00891EF1">
        <w:rPr>
          <w:noProof/>
          <w:u w:val="single"/>
        </w:rPr>
        <w:pict>
          <v:shape id="_x0000_s1027" type="#_x0000_t202" style="position:absolute;margin-left:-81.15pt;margin-top:-65.9pt;width:568.5pt;height:68.6pt;z-index:251659264">
            <v:textbox>
              <w:txbxContent>
                <w:p w:rsidR="005770F1" w:rsidRDefault="005770F1" w:rsidP="005770F1">
                  <w:pPr>
                    <w:spacing w:line="240" w:lineRule="auto"/>
                  </w:pPr>
                  <w:r>
                    <w:t>Nom:……………………</w:t>
                  </w:r>
                </w:p>
                <w:p w:rsidR="005770F1" w:rsidRDefault="005770F1" w:rsidP="005770F1">
                  <w:pPr>
                    <w:spacing w:line="240" w:lineRule="auto"/>
                  </w:pPr>
                  <w:r>
                    <w:t>Prénom :……………</w:t>
                  </w:r>
                </w:p>
                <w:p w:rsidR="005770F1" w:rsidRDefault="005770F1" w:rsidP="005770F1">
                  <w:pPr>
                    <w:spacing w:line="240" w:lineRule="auto"/>
                  </w:pPr>
                  <w:r>
                    <w:t>Classe:2APIC2/ N°……</w:t>
                  </w:r>
                </w:p>
              </w:txbxContent>
            </v:textbox>
          </v:shape>
        </w:pict>
      </w:r>
      <w:r w:rsidR="001715FF" w:rsidRPr="00891EF1">
        <w:rPr>
          <w:u w:val="single"/>
        </w:rPr>
        <w:t xml:space="preserve">Exercice 1 </w:t>
      </w:r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(9</w:t>
      </w:r>
      <w:r w:rsidR="00C72066"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,5pts)</w:t>
      </w:r>
    </w:p>
    <w:p w:rsidR="001715FF" w:rsidRDefault="001715FF" w:rsidP="00C72066">
      <w:pPr>
        <w:pStyle w:val="Paragraphedeliste"/>
        <w:numPr>
          <w:ilvl w:val="0"/>
          <w:numId w:val="5"/>
        </w:numPr>
      </w:pPr>
      <w:r>
        <w:t xml:space="preserve">Rependre par vrai ou faux </w:t>
      </w:r>
      <w:r w:rsidR="00891EF1">
        <w:t xml:space="preserve"> </w:t>
      </w:r>
      <w:r w:rsidR="00891EF1">
        <w:rPr>
          <w:rFonts w:ascii="inherit" w:eastAsia="Times New Roman" w:hAnsi="inherit" w:cs="Courier New"/>
          <w:color w:val="212121"/>
          <w:sz w:val="20"/>
          <w:szCs w:val="20"/>
        </w:rPr>
        <w:t>(</w:t>
      </w:r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7</w:t>
      </w:r>
      <w:r w:rsidR="00C72066"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,5</w:t>
      </w:r>
      <w:r w:rsidR="00891EF1">
        <w:rPr>
          <w:rFonts w:ascii="inherit" w:eastAsia="Times New Roman" w:hAnsi="inherit" w:cs="Courier New"/>
          <w:color w:val="212121"/>
          <w:sz w:val="20"/>
          <w:szCs w:val="20"/>
        </w:rPr>
        <w:t>pts)</w:t>
      </w:r>
    </w:p>
    <w:tbl>
      <w:tblPr>
        <w:tblStyle w:val="Grilledutableau"/>
        <w:tblW w:w="7979" w:type="dxa"/>
        <w:tblInd w:w="720" w:type="dxa"/>
        <w:tblLook w:val="04A0"/>
      </w:tblPr>
      <w:tblGrid>
        <w:gridCol w:w="6477"/>
        <w:gridCol w:w="1502"/>
      </w:tblGrid>
      <w:tr w:rsidR="001715FF" w:rsidTr="00891EF1">
        <w:trPr>
          <w:trHeight w:val="231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La fécondation externe se déroule hors le corps maternel.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18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La fécondation interne se déroule hors le corps maternel.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31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Tous les animaux ont une fécondation interne.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18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Tous les animaux ont une fécondation externe.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31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Tous les animaux ont un développement continu.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18"/>
        </w:trPr>
        <w:tc>
          <w:tcPr>
            <w:tcW w:w="6477" w:type="dxa"/>
          </w:tcPr>
          <w:p w:rsidR="001715FF" w:rsidRDefault="001715FF" w:rsidP="001715FF">
            <w:pPr>
              <w:pStyle w:val="Paragraphedeliste"/>
              <w:ind w:left="0"/>
            </w:pPr>
            <w:r>
              <w:t>Tous les animaux ont un développement discontinu.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891EF1" w:rsidTr="00891EF1">
        <w:trPr>
          <w:trHeight w:val="231"/>
        </w:trPr>
        <w:tc>
          <w:tcPr>
            <w:tcW w:w="6477" w:type="dxa"/>
          </w:tcPr>
          <w:p w:rsidR="00891EF1" w:rsidRDefault="00891EF1" w:rsidP="001715FF">
            <w:pPr>
              <w:pStyle w:val="Paragraphedeliste"/>
              <w:ind w:left="0"/>
            </w:pPr>
            <w:r>
              <w:t>Apres la fécondation l’ovule est à l’ origine  du fruit.</w:t>
            </w:r>
          </w:p>
        </w:tc>
        <w:tc>
          <w:tcPr>
            <w:tcW w:w="1502" w:type="dxa"/>
          </w:tcPr>
          <w:p w:rsidR="00891EF1" w:rsidRDefault="00891EF1" w:rsidP="001715FF">
            <w:pPr>
              <w:pStyle w:val="Paragraphedeliste"/>
              <w:ind w:left="0"/>
            </w:pPr>
          </w:p>
        </w:tc>
      </w:tr>
      <w:tr w:rsidR="00891EF1" w:rsidTr="00891EF1">
        <w:trPr>
          <w:trHeight w:val="218"/>
        </w:trPr>
        <w:tc>
          <w:tcPr>
            <w:tcW w:w="6477" w:type="dxa"/>
          </w:tcPr>
          <w:p w:rsidR="00891EF1" w:rsidRDefault="00891EF1" w:rsidP="00891EF1">
            <w:pPr>
              <w:pStyle w:val="Paragraphedeliste"/>
              <w:ind w:left="0"/>
            </w:pPr>
            <w:r>
              <w:t>Apres la fécondation l’ovaire est à l’ origine  du fruit.</w:t>
            </w:r>
          </w:p>
        </w:tc>
        <w:tc>
          <w:tcPr>
            <w:tcW w:w="1502" w:type="dxa"/>
          </w:tcPr>
          <w:p w:rsidR="00891EF1" w:rsidRDefault="00891EF1" w:rsidP="001715FF">
            <w:pPr>
              <w:pStyle w:val="Paragraphedeliste"/>
              <w:ind w:left="0"/>
            </w:pPr>
          </w:p>
        </w:tc>
      </w:tr>
      <w:tr w:rsidR="001715FF" w:rsidTr="00891EF1">
        <w:trPr>
          <w:trHeight w:val="231"/>
        </w:trPr>
        <w:tc>
          <w:tcPr>
            <w:tcW w:w="6477" w:type="dxa"/>
          </w:tcPr>
          <w:p w:rsidR="001715FF" w:rsidRDefault="00891EF1" w:rsidP="001715FF">
            <w:pPr>
              <w:pStyle w:val="Paragraphedeliste"/>
              <w:ind w:left="0"/>
            </w:pPr>
            <w:r>
              <w:t>Le prothalle est un plant gamétophyte.</w:t>
            </w:r>
          </w:p>
        </w:tc>
        <w:tc>
          <w:tcPr>
            <w:tcW w:w="1502" w:type="dxa"/>
          </w:tcPr>
          <w:p w:rsidR="001715FF" w:rsidRDefault="001715FF" w:rsidP="001715FF">
            <w:pPr>
              <w:pStyle w:val="Paragraphedeliste"/>
              <w:ind w:left="0"/>
            </w:pPr>
          </w:p>
        </w:tc>
      </w:tr>
      <w:tr w:rsidR="00891EF1" w:rsidTr="00891EF1">
        <w:trPr>
          <w:trHeight w:val="231"/>
        </w:trPr>
        <w:tc>
          <w:tcPr>
            <w:tcW w:w="6477" w:type="dxa"/>
          </w:tcPr>
          <w:p w:rsidR="00891EF1" w:rsidRDefault="00891EF1" w:rsidP="001715FF">
            <w:pPr>
              <w:pStyle w:val="Paragraphedeliste"/>
              <w:ind w:left="0"/>
            </w:pPr>
            <w:r>
              <w:t>Le polypode est un plant sporophyte.</w:t>
            </w:r>
          </w:p>
        </w:tc>
        <w:tc>
          <w:tcPr>
            <w:tcW w:w="1502" w:type="dxa"/>
          </w:tcPr>
          <w:p w:rsidR="00891EF1" w:rsidRDefault="00891EF1" w:rsidP="001715FF">
            <w:pPr>
              <w:pStyle w:val="Paragraphedeliste"/>
              <w:ind w:left="0"/>
            </w:pPr>
          </w:p>
        </w:tc>
      </w:tr>
    </w:tbl>
    <w:p w:rsidR="00891EF1" w:rsidRDefault="00891EF1" w:rsidP="00891EF1">
      <w:pPr>
        <w:pStyle w:val="Paragraphedeliste"/>
        <w:numPr>
          <w:ilvl w:val="0"/>
          <w:numId w:val="5"/>
        </w:numPr>
      </w:pPr>
      <w:r>
        <w:t xml:space="preserve"> </w:t>
      </w:r>
      <w:proofErr w:type="gramStart"/>
      <w:r>
        <w:t>Définir</w:t>
      </w:r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(</w:t>
      </w:r>
      <w:proofErr w:type="gramEnd"/>
      <w:r w:rsidR="00C72066">
        <w:rPr>
          <w:rFonts w:ascii="inherit" w:eastAsia="Times New Roman" w:hAnsi="inherit" w:cs="Courier New"/>
          <w:color w:val="212121"/>
          <w:sz w:val="20"/>
          <w:szCs w:val="20"/>
        </w:rPr>
        <w:t>2pts)</w:t>
      </w:r>
      <w:r>
        <w:t> : Marcottage</w:t>
      </w:r>
      <w:r w:rsidR="00C72066">
        <w:t xml:space="preserve"> – reproduction asexuée</w:t>
      </w:r>
    </w:p>
    <w:p w:rsidR="00162B24" w:rsidRPr="00E127B2" w:rsidRDefault="00162B24" w:rsidP="00891EF1">
      <w:pPr>
        <w:rPr>
          <w:u w:val="single"/>
        </w:rPr>
      </w:pPr>
      <w:r w:rsidRPr="00E127B2">
        <w:rPr>
          <w:u w:val="single"/>
        </w:rPr>
        <w:t xml:space="preserve">Exercice </w:t>
      </w:r>
      <w:r w:rsidR="00891EF1">
        <w:rPr>
          <w:u w:val="single"/>
        </w:rPr>
        <w:t>2</w:t>
      </w:r>
      <w:r w:rsidR="00E127B2" w:rsidRPr="00E127B2">
        <w:rPr>
          <w:u w:val="single"/>
        </w:rPr>
        <w:t xml:space="preserve"> </w:t>
      </w:r>
      <w:r w:rsidR="00E127B2" w:rsidRPr="00E127B2">
        <w:rPr>
          <w:rFonts w:ascii="inherit" w:eastAsia="Times New Roman" w:hAnsi="inherit" w:cs="Courier New"/>
          <w:color w:val="212121"/>
          <w:sz w:val="20"/>
          <w:szCs w:val="20"/>
          <w:u w:val="single"/>
        </w:rPr>
        <w:t>(6,5pts)</w:t>
      </w:r>
    </w:p>
    <w:p w:rsidR="00162B24" w:rsidRPr="00162B24" w:rsidRDefault="00162B24" w:rsidP="00DC7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Le plateau de mer (la patelle) installé sur les rochers au bord de la mer. Pendant la période de reproduction, la femelle est libérée dans l'eau de mer</w:t>
      </w:r>
      <w:r w:rsidR="00DC787E" w:rsidRPr="00DC787E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DC787E" w:rsidRPr="00162B24">
        <w:rPr>
          <w:rFonts w:ascii="inherit" w:eastAsia="Times New Roman" w:hAnsi="inherit" w:cs="Courier New"/>
          <w:color w:val="212121"/>
          <w:sz w:val="20"/>
          <w:szCs w:val="20"/>
        </w:rPr>
        <w:t>des œufs</w:t>
      </w:r>
      <w:r w:rsidR="00DC787E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 et le mâle libère des orga</w:t>
      </w:r>
      <w:r w:rsidR="00DC787E">
        <w:rPr>
          <w:rFonts w:ascii="inherit" w:eastAsia="Times New Roman" w:hAnsi="inherit" w:cs="Courier New"/>
          <w:color w:val="212121"/>
          <w:sz w:val="20"/>
          <w:szCs w:val="20"/>
        </w:rPr>
        <w:t>ni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smes masculins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.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Ces palmiers entre eux dans l’eau forment un œuf passé après une période et permettent à la larve de </w:t>
      </w:r>
      <w:proofErr w:type="gramStart"/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nager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.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L'eau est placée à la surface de la roche, où elle subit de profondes transformations qui permettent à un jeune plateau de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DC787E">
        <w:rPr>
          <w:rFonts w:ascii="inherit" w:eastAsia="Times New Roman" w:hAnsi="inherit" w:cs="Courier New"/>
          <w:color w:val="212121"/>
          <w:sz w:val="20"/>
          <w:szCs w:val="20"/>
        </w:rPr>
        <w:t>d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evenir</w:t>
      </w:r>
      <w:r w:rsidR="00DC787E" w:rsidRPr="00DC787E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DC787E" w:rsidRPr="00162B24">
        <w:rPr>
          <w:rFonts w:ascii="inherit" w:eastAsia="Times New Roman" w:hAnsi="inherit" w:cs="Courier New"/>
          <w:color w:val="212121"/>
          <w:sz w:val="20"/>
          <w:szCs w:val="20"/>
        </w:rPr>
        <w:t>grand</w:t>
      </w:r>
      <w:r w:rsidR="00DC787E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 capable de se reproduire.</w:t>
      </w:r>
    </w:p>
    <w:p w:rsidR="00162B24" w:rsidRPr="00162B24" w:rsidRDefault="00162B24" w:rsidP="00162B24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Déterminer le type de fécondation chez la patelle ?en justifiant votre réponse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</w:rPr>
        <w:t>?</w:t>
      </w:r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(</w:t>
      </w:r>
      <w:proofErr w:type="gramEnd"/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1,5pts)</w:t>
      </w:r>
    </w:p>
    <w:p w:rsidR="00162B24" w:rsidRDefault="00162B24" w:rsidP="00162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2B24" w:rsidRPr="00162B24" w:rsidRDefault="00162B24" w:rsidP="005770F1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Déterminer le type de développement pour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 la patelle ? justifi</w:t>
      </w:r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er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 votre réponse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?</w:t>
      </w:r>
      <w:r w:rsidR="005770F1" w:rsidRPr="005770F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(1,5pts)</w:t>
      </w:r>
    </w:p>
    <w:p w:rsidR="00162B24" w:rsidRDefault="00162B24" w:rsidP="00162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2B24" w:rsidRPr="00162B24" w:rsidRDefault="00162B24" w:rsidP="00162B24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Déduire le type d animal pour 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la patelle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?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 xml:space="preserve"> en justifiant votre réponse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?</w:t>
      </w:r>
      <w:r w:rsidR="005770F1" w:rsidRPr="005770F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(1,5pts)</w:t>
      </w:r>
    </w:p>
    <w:p w:rsidR="00162B24" w:rsidRPr="00162B24" w:rsidRDefault="00162B24" w:rsidP="00162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87E" w:rsidRDefault="00162B24" w:rsidP="005770F1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Tracer le cycle de vie pour </w:t>
      </w:r>
      <w:r w:rsidRPr="00162B24">
        <w:rPr>
          <w:rFonts w:ascii="inherit" w:eastAsia="Times New Roman" w:hAnsi="inherit" w:cs="Courier New"/>
          <w:color w:val="212121"/>
          <w:sz w:val="20"/>
          <w:szCs w:val="20"/>
        </w:rPr>
        <w:t>la patelle</w:t>
      </w:r>
      <w:r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?</w:t>
      </w:r>
      <w:r w:rsidR="005770F1" w:rsidRPr="005770F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5770F1">
        <w:rPr>
          <w:rFonts w:ascii="inherit" w:eastAsia="Times New Roman" w:hAnsi="inherit" w:cs="Courier New"/>
          <w:color w:val="212121"/>
          <w:sz w:val="20"/>
          <w:szCs w:val="20"/>
        </w:rPr>
        <w:t>(2pts)</w:t>
      </w:r>
    </w:p>
    <w:p w:rsidR="00DC787E" w:rsidRPr="00DC787E" w:rsidRDefault="00FC488C" w:rsidP="00DC787E">
      <w:r>
        <w:rPr>
          <w:noProof/>
        </w:rPr>
        <w:pict>
          <v:shape id="_x0000_s1026" type="#_x0000_t202" style="position:absolute;margin-left:-60.1pt;margin-top:4.45pt;width:496.5pt;height:151.5pt;z-index:251658240">
            <v:textbox>
              <w:txbxContent>
                <w:p w:rsidR="005770F1" w:rsidRDefault="005770F1"/>
              </w:txbxContent>
            </v:textbox>
          </v:shape>
        </w:pict>
      </w:r>
    </w:p>
    <w:p w:rsidR="00DC787E" w:rsidRPr="00DC787E" w:rsidRDefault="00DC787E" w:rsidP="00DC787E"/>
    <w:p w:rsidR="00DC787E" w:rsidRPr="00DC787E" w:rsidRDefault="00DC787E" w:rsidP="00DC787E"/>
    <w:p w:rsidR="00DC787E" w:rsidRPr="00DC787E" w:rsidRDefault="00DC787E" w:rsidP="00DC787E"/>
    <w:p w:rsidR="00162B24" w:rsidRDefault="00162B24" w:rsidP="00C72066">
      <w:pPr>
        <w:ind w:right="770"/>
      </w:pPr>
    </w:p>
    <w:p w:rsidR="00C72066" w:rsidRDefault="00C72066" w:rsidP="00C72066">
      <w:pPr>
        <w:ind w:right="770"/>
      </w:pPr>
    </w:p>
    <w:p w:rsidR="00DC787E" w:rsidRPr="00E127B2" w:rsidRDefault="00FC488C" w:rsidP="00891EF1">
      <w:pPr>
        <w:rPr>
          <w:u w:val="single"/>
        </w:rPr>
      </w:pPr>
      <w:r>
        <w:rPr>
          <w:noProof/>
          <w:u w:val="single"/>
        </w:rPr>
        <w:pict>
          <v:shape id="_x0000_s1032" type="#_x0000_t202" style="position:absolute;margin-left:106.3pt;margin-top:17.95pt;width:330.1pt;height:139.95pt;z-index:251663360">
            <v:textbox>
              <w:txbxContent>
                <w:p w:rsidR="00AE5EFD" w:rsidRDefault="00E127B2" w:rsidP="00E127B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Nommé les chiffres suivant :</w:t>
                  </w:r>
                  <w:r w:rsidRPr="00E127B2"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  <w:t>(2,5pts)</w:t>
                  </w:r>
                </w:p>
                <w:p w:rsidR="00E127B2" w:rsidRDefault="00E127B2" w:rsidP="00E127B2">
                  <w:r>
                    <w:t>1 -………………………………….2-……………………………..3-…………………………..</w:t>
                  </w:r>
                </w:p>
                <w:p w:rsidR="00E127B2" w:rsidRDefault="00E127B2" w:rsidP="00E127B2">
                  <w:r>
                    <w:t>4-…………………………………. 5-…………………………….</w:t>
                  </w:r>
                </w:p>
                <w:p w:rsidR="00E127B2" w:rsidRDefault="00E127B2" w:rsidP="00E127B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Déterminer les phénomènes :</w:t>
                  </w:r>
                  <w:r w:rsidRPr="00E127B2"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  <w:t>(1,5pts)</w:t>
                  </w:r>
                </w:p>
                <w:p w:rsidR="00E127B2" w:rsidRDefault="00E127B2" w:rsidP="00E127B2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…………………………………….</w:t>
                  </w:r>
                </w:p>
                <w:p w:rsidR="00E127B2" w:rsidRDefault="00E127B2" w:rsidP="00E127B2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1" type="#_x0000_t202" style="position:absolute;margin-left:-63.5pt;margin-top:17.95pt;width:158.95pt;height:2in;z-index:251662336">
            <v:textbox>
              <w:txbxContent>
                <w:p w:rsidR="00AE5EFD" w:rsidRDefault="00AE5EFD">
                  <w:r w:rsidRPr="00AE5EFD">
                    <w:rPr>
                      <w:noProof/>
                    </w:rPr>
                    <w:drawing>
                      <wp:inline distT="0" distB="0" distL="0" distR="0">
                        <wp:extent cx="1932317" cy="1716657"/>
                        <wp:effectExtent l="0" t="0" r="0" b="0"/>
                        <wp:docPr id="31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286412" cy="6357982"/>
                                  <a:chOff x="714348" y="214290"/>
                                  <a:chExt cx="5286412" cy="6357982"/>
                                </a:xfrm>
                              </a:grpSpPr>
                              <a:pic>
                                <a:nvPicPr>
                                  <a:cNvPr id="83970" name="Picture 2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1928794" y="214290"/>
                                    <a:ext cx="3643338" cy="63579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</a:pic>
                              <a:cxnSp>
                                <a:nvCxnSpPr>
                                  <a:cNvPr id="3" name="Connecteur droit avec flèche 2"/>
                                  <a:cNvCxnSpPr/>
                                </a:nvCxnSpPr>
                                <a:spPr>
                                  <a:xfrm>
                                    <a:off x="1500166" y="928670"/>
                                    <a:ext cx="1714495" cy="15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" name="Connecteur droit avec flèche 3"/>
                                  <a:cNvCxnSpPr/>
                                </a:nvCxnSpPr>
                                <a:spPr>
                                  <a:xfrm rot="10800000" flipV="1">
                                    <a:off x="3643308" y="857232"/>
                                    <a:ext cx="1071569" cy="1586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5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014398" y="242808"/>
                                    <a:ext cx="485768" cy="40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1"/>
                                      <a:r>
                                        <a:rPr lang="ar-MA" sz="20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①</a:t>
                                      </a:r>
                                      <a:endParaRPr lang="fr-FR" sz="1600" dirty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000100" y="714356"/>
                                    <a:ext cx="485768" cy="40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1"/>
                                      <a:r>
                                        <a:rPr lang="ar-MA" sz="20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②</a:t>
                                      </a:r>
                                      <a:endParaRPr lang="fr-FR" sz="1600" dirty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071538" y="2071678"/>
                                    <a:ext cx="485768" cy="40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1"/>
                                      <a:r>
                                        <a:rPr lang="ar-MA" sz="20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③</a:t>
                                      </a:r>
                                      <a:endParaRPr lang="fr-FR" sz="1600" dirty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214942" y="5429264"/>
                                    <a:ext cx="485768" cy="40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1"/>
                                      <a:r>
                                        <a:rPr lang="ar-MA" sz="20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④</a:t>
                                      </a:r>
                                      <a:endParaRPr lang="fr-FR" sz="1600" dirty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1" name="Connecteur droit avec flèche 10"/>
                                  <a:cNvCxnSpPr/>
                                </a:nvCxnSpPr>
                                <a:spPr>
                                  <a:xfrm>
                                    <a:off x="1500166" y="2285992"/>
                                    <a:ext cx="1714495" cy="15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3" name="Connecteur droit avec flèche 12"/>
                                  <a:cNvCxnSpPr/>
                                </a:nvCxnSpPr>
                                <a:spPr>
                                  <a:xfrm rot="10800000" flipV="1">
                                    <a:off x="4500564" y="5643578"/>
                                    <a:ext cx="714379" cy="15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5" name="Text Box 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 rot="10800000" flipV="1">
                                    <a:off x="4429124" y="571481"/>
                                    <a:ext cx="1571636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/>
                                      <a:r>
                                        <a:rPr lang="ar-MA" sz="24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الظاهرة (أ)</a:t>
                                      </a:r>
                                      <a:endParaRPr lang="fr-FR" sz="2400" b="1" dirty="0" smtClean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7" name="Text Box 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 rot="10800000" flipV="1">
                                    <a:off x="785787" y="2428868"/>
                                    <a:ext cx="1571636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/>
                                      <a:r>
                                        <a:rPr lang="ar-MA" sz="24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الظاهرة (ب)</a:t>
                                      </a:r>
                                      <a:endParaRPr lang="fr-FR" sz="2400" b="1" dirty="0" smtClean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8" name="Text Box 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 rot="10800000" flipV="1">
                                    <a:off x="714348" y="4857760"/>
                                    <a:ext cx="1571636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/>
                                      <a:r>
                                        <a:rPr lang="ar-MA" sz="24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الظاهرة (ج)</a:t>
                                      </a:r>
                                      <a:endParaRPr lang="fr-FR" sz="2400" b="1" dirty="0" smtClean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2" name="Connecteur droit avec flèche 21"/>
                                  <a:cNvCxnSpPr/>
                                </a:nvCxnSpPr>
                                <a:spPr>
                                  <a:xfrm>
                                    <a:off x="2714612" y="5072074"/>
                                    <a:ext cx="1000132" cy="571504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5" name="Connecteur droit avec flèche 24"/>
                                  <a:cNvCxnSpPr/>
                                </a:nvCxnSpPr>
                                <a:spPr>
                                  <a:xfrm>
                                    <a:off x="1428728" y="428604"/>
                                    <a:ext cx="2000247" cy="158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9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72066" y="6100724"/>
                                    <a:ext cx="485768" cy="40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r" rtl="1"/>
                                      <a:r>
                                        <a:rPr lang="ar-MA" sz="2000" b="1" dirty="0" smtClean="0">
                                          <a:solidFill>
                                            <a:srgbClr val="000000"/>
                                          </a:solidFill>
                                          <a:latin typeface="MS PGothic"/>
                                          <a:ea typeface="MS PGothic"/>
                                        </a:rPr>
                                        <a:t>⑤</a:t>
                                      </a:r>
                                      <a:endParaRPr lang="fr-FR" sz="1600" dirty="0">
                                        <a:solidFill>
                                          <a:srgbClr val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36" name="Connecteur droit 35"/>
                                  <a:cNvCxnSpPr>
                                    <a:stCxn id="18" idx="1"/>
                                  </a:cNvCxnSpPr>
                                </a:nvCxnSpPr>
                                <a:spPr>
                                  <a:xfrm flipV="1">
                                    <a:off x="2285984" y="5073662"/>
                                    <a:ext cx="500066" cy="14931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787E" w:rsidRPr="00E127B2">
        <w:rPr>
          <w:u w:val="single"/>
        </w:rPr>
        <w:t xml:space="preserve">Exercice </w:t>
      </w:r>
      <w:r w:rsidR="00891EF1">
        <w:rPr>
          <w:u w:val="single"/>
        </w:rPr>
        <w:t>3</w:t>
      </w:r>
      <w:r w:rsidR="00E127B2" w:rsidRPr="00E127B2">
        <w:rPr>
          <w:u w:val="single"/>
        </w:rPr>
        <w:t xml:space="preserve"> </w:t>
      </w:r>
      <w:r w:rsidR="00E127B2" w:rsidRPr="00E127B2">
        <w:rPr>
          <w:rFonts w:ascii="inherit" w:eastAsia="Times New Roman" w:hAnsi="inherit" w:cs="Courier New"/>
          <w:color w:val="212121"/>
          <w:sz w:val="20"/>
          <w:szCs w:val="20"/>
          <w:u w:val="single"/>
        </w:rPr>
        <w:t>(4pts)</w:t>
      </w:r>
    </w:p>
    <w:p w:rsidR="00AE5EFD" w:rsidRDefault="00AE5EFD" w:rsidP="00DC787E"/>
    <w:p w:rsidR="00AE5EFD" w:rsidRPr="00AE5EFD" w:rsidRDefault="00AE5EFD" w:rsidP="00AE5EFD"/>
    <w:p w:rsidR="00DC787E" w:rsidRPr="00AE5EFD" w:rsidRDefault="00DC787E" w:rsidP="00891EF1">
      <w:pPr>
        <w:tabs>
          <w:tab w:val="left" w:pos="2717"/>
        </w:tabs>
      </w:pPr>
    </w:p>
    <w:sectPr w:rsidR="00DC787E" w:rsidRPr="00AE5EFD" w:rsidSect="00C11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D"/>
    <w:multiLevelType w:val="hybridMultilevel"/>
    <w:tmpl w:val="91B099AC"/>
    <w:lvl w:ilvl="0" w:tplc="555E5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837"/>
    <w:multiLevelType w:val="hybridMultilevel"/>
    <w:tmpl w:val="4BDEFAB2"/>
    <w:lvl w:ilvl="0" w:tplc="7F46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5C3"/>
    <w:multiLevelType w:val="hybridMultilevel"/>
    <w:tmpl w:val="60DAE834"/>
    <w:lvl w:ilvl="0" w:tplc="F60AA1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A10"/>
    <w:multiLevelType w:val="hybridMultilevel"/>
    <w:tmpl w:val="9968D088"/>
    <w:lvl w:ilvl="0" w:tplc="74BA5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7A0E"/>
    <w:multiLevelType w:val="hybridMultilevel"/>
    <w:tmpl w:val="6E1203CC"/>
    <w:lvl w:ilvl="0" w:tplc="3D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2B24"/>
    <w:rsid w:val="000A7C4D"/>
    <w:rsid w:val="00162B24"/>
    <w:rsid w:val="001715FF"/>
    <w:rsid w:val="002B6C77"/>
    <w:rsid w:val="00371C45"/>
    <w:rsid w:val="005770F1"/>
    <w:rsid w:val="00891EF1"/>
    <w:rsid w:val="00AE5EFD"/>
    <w:rsid w:val="00C11928"/>
    <w:rsid w:val="00C72066"/>
    <w:rsid w:val="00DC787E"/>
    <w:rsid w:val="00E127B2"/>
    <w:rsid w:val="00FC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2B24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62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2019-03-25T22:32:00Z</dcterms:created>
  <dcterms:modified xsi:type="dcterms:W3CDTF">2019-03-26T00:29:00Z</dcterms:modified>
</cp:coreProperties>
</file>