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jc w:val="center"/>
        <w:tblLook w:val="04A0" w:firstRow="1" w:lastRow="0" w:firstColumn="1" w:lastColumn="0" w:noHBand="0" w:noVBand="1"/>
      </w:tblPr>
      <w:tblGrid>
        <w:gridCol w:w="3823"/>
        <w:gridCol w:w="3402"/>
        <w:gridCol w:w="3231"/>
      </w:tblGrid>
      <w:tr w:rsidR="00B86B02" w:rsidRPr="006A08CD" w:rsidTr="00D90DB3">
        <w:trPr>
          <w:trHeight w:val="1132"/>
          <w:jc w:val="center"/>
        </w:trPr>
        <w:tc>
          <w:tcPr>
            <w:tcW w:w="3823" w:type="dxa"/>
            <w:vAlign w:val="center"/>
          </w:tcPr>
          <w:p w:rsidR="00B86B02" w:rsidRPr="006A08CD" w:rsidRDefault="00B86B02" w:rsidP="00D90DB3">
            <w:pPr>
              <w:jc w:val="lowKashida"/>
              <w:rPr>
                <w:rFonts w:ascii="Bradley Hand ITC" w:hAnsi="Bradley Hand ITC"/>
                <w:b/>
                <w:bCs/>
                <w:sz w:val="24"/>
                <w:szCs w:val="24"/>
              </w:rPr>
            </w:pPr>
            <w:r w:rsidRPr="006A08CD">
              <w:rPr>
                <w:rFonts w:ascii="Bradley Hand ITC" w:hAnsi="Bradley Hand ITC"/>
                <w:b/>
                <w:bCs/>
                <w:sz w:val="24"/>
                <w:szCs w:val="24"/>
              </w:rPr>
              <w:t>Classe : 1</w:t>
            </w:r>
            <w:r w:rsidRPr="006A08CD">
              <w:rPr>
                <w:rFonts w:ascii="Bradley Hand ITC" w:hAnsi="Bradley Hand ITC"/>
                <w:b/>
                <w:bCs/>
                <w:sz w:val="24"/>
                <w:szCs w:val="24"/>
                <w:vertAlign w:val="superscript"/>
              </w:rPr>
              <w:t>ère</w:t>
            </w:r>
            <w:r w:rsidRPr="006A08CD">
              <w:rPr>
                <w:rFonts w:ascii="Bradley Hand ITC" w:hAnsi="Bradley Hand ITC"/>
                <w:b/>
                <w:bCs/>
                <w:sz w:val="24"/>
                <w:szCs w:val="24"/>
              </w:rPr>
              <w:t xml:space="preserve"> bac science expérimental </w:t>
            </w:r>
          </w:p>
          <w:p w:rsidR="00B86B02" w:rsidRPr="006A08CD" w:rsidRDefault="00B86B02" w:rsidP="00D90DB3">
            <w:pPr>
              <w:jc w:val="lowKashida"/>
              <w:rPr>
                <w:rFonts w:ascii="Bradley Hand ITC" w:hAnsi="Bradley Hand ITC"/>
                <w:b/>
                <w:bCs/>
                <w:sz w:val="24"/>
                <w:szCs w:val="24"/>
              </w:rPr>
            </w:pPr>
            <w:r w:rsidRPr="006A08CD">
              <w:rPr>
                <w:rFonts w:ascii="Bradley Hand ITC" w:hAnsi="Bradley Hand ITC"/>
                <w:b/>
                <w:bCs/>
                <w:sz w:val="24"/>
                <w:szCs w:val="24"/>
              </w:rPr>
              <w:t>Prof// ROCHDI Fatima-</w:t>
            </w:r>
            <w:proofErr w:type="spellStart"/>
            <w:r w:rsidRPr="006A08CD">
              <w:rPr>
                <w:rFonts w:ascii="Bradley Hand ITC" w:hAnsi="Bradley Hand ITC"/>
                <w:b/>
                <w:bCs/>
                <w:sz w:val="24"/>
                <w:szCs w:val="24"/>
              </w:rPr>
              <w:t>Ezahra</w:t>
            </w:r>
            <w:proofErr w:type="spellEnd"/>
            <w:r w:rsidRPr="006A08CD">
              <w:rPr>
                <w:rFonts w:ascii="Bradley Hand ITC" w:hAnsi="Bradley Hand ITC"/>
                <w:b/>
                <w:bCs/>
                <w:sz w:val="24"/>
                <w:szCs w:val="24"/>
              </w:rPr>
              <w:t>//</w:t>
            </w:r>
          </w:p>
        </w:tc>
        <w:tc>
          <w:tcPr>
            <w:tcW w:w="3402" w:type="dxa"/>
          </w:tcPr>
          <w:p w:rsidR="00B86B02" w:rsidRPr="006A08CD" w:rsidRDefault="00B86B02" w:rsidP="00D90DB3">
            <w:pPr>
              <w:jc w:val="lowKashida"/>
              <w:rPr>
                <w:rFonts w:ascii="Bradley Hand ITC" w:hAnsi="Bradley Hand ITC"/>
                <w:b/>
                <w:bCs/>
                <w:sz w:val="24"/>
                <w:szCs w:val="24"/>
              </w:rPr>
            </w:pPr>
          </w:p>
          <w:p w:rsidR="00B86B02" w:rsidRPr="006A08CD" w:rsidRDefault="00B86B02" w:rsidP="00D90DB3">
            <w:pPr>
              <w:jc w:val="lowKashida"/>
              <w:rPr>
                <w:rFonts w:ascii="Bradley Hand ITC" w:hAnsi="Bradley Hand ITC"/>
                <w:b/>
                <w:bCs/>
              </w:rPr>
            </w:pPr>
            <w:r w:rsidRPr="00E70A38">
              <w:rPr>
                <w:rFonts w:ascii="Bradley Hand ITC" w:hAnsi="Bradley Hand ITC"/>
                <w:b/>
                <w:bCs/>
              </w:rPr>
              <w:t xml:space="preserve">Devoir </w:t>
            </w:r>
            <w:proofErr w:type="gramStart"/>
            <w:r>
              <w:rPr>
                <w:rFonts w:ascii="Bradley Hand ITC" w:hAnsi="Bradley Hand ITC"/>
                <w:b/>
                <w:bCs/>
              </w:rPr>
              <w:t>surveillé</w:t>
            </w:r>
            <w:proofErr w:type="gramEnd"/>
            <w:r w:rsidRPr="00E70A38">
              <w:rPr>
                <w:rFonts w:ascii="Bradley Hand ITC" w:hAnsi="Bradley Hand ITC"/>
                <w:b/>
                <w:bCs/>
              </w:rPr>
              <w:t xml:space="preserve"> N°0</w:t>
            </w:r>
            <w:r>
              <w:rPr>
                <w:rFonts w:ascii="Bradley Hand ITC" w:hAnsi="Bradley Hand ITC"/>
                <w:b/>
                <w:bCs/>
              </w:rPr>
              <w:t>2 1er</w:t>
            </w:r>
            <w:r w:rsidRPr="006A08CD">
              <w:rPr>
                <w:rFonts w:ascii="Bradley Hand ITC" w:hAnsi="Bradley Hand ITC"/>
                <w:b/>
                <w:bCs/>
              </w:rPr>
              <w:t xml:space="preserve"> semestre</w:t>
            </w:r>
          </w:p>
          <w:p w:rsidR="00B86B02" w:rsidRPr="006A08CD" w:rsidRDefault="00B86B02" w:rsidP="00D90DB3">
            <w:pPr>
              <w:jc w:val="lowKashida"/>
              <w:rPr>
                <w:rFonts w:ascii="Bradley Hand ITC" w:hAnsi="Bradley Hand ITC"/>
                <w:b/>
                <w:bCs/>
                <w:sz w:val="24"/>
                <w:szCs w:val="24"/>
              </w:rPr>
            </w:pPr>
          </w:p>
        </w:tc>
        <w:tc>
          <w:tcPr>
            <w:tcW w:w="3231" w:type="dxa"/>
            <w:vAlign w:val="center"/>
          </w:tcPr>
          <w:p w:rsidR="00B86B02" w:rsidRPr="006A08CD" w:rsidRDefault="00B86B02" w:rsidP="00D90DB3">
            <w:pPr>
              <w:jc w:val="lowKashida"/>
              <w:rPr>
                <w:rFonts w:ascii="Bradley Hand ITC" w:hAnsi="Bradley Hand ITC"/>
                <w:b/>
                <w:bCs/>
                <w:sz w:val="28"/>
                <w:szCs w:val="28"/>
              </w:rPr>
            </w:pPr>
            <w:r w:rsidRPr="006A08CD">
              <w:rPr>
                <w:rFonts w:ascii="Bradley Hand ITC" w:hAnsi="Bradley Hand ITC"/>
                <w:b/>
                <w:bCs/>
                <w:sz w:val="28"/>
                <w:szCs w:val="28"/>
              </w:rPr>
              <w:t xml:space="preserve">Lycée qualifiant </w:t>
            </w:r>
          </w:p>
          <w:p w:rsidR="00B86B02" w:rsidRPr="006A08CD" w:rsidRDefault="00B86B02" w:rsidP="00D90DB3">
            <w:pPr>
              <w:jc w:val="lowKashida"/>
              <w:rPr>
                <w:rFonts w:ascii="Bradley Hand ITC" w:hAnsi="Bradley Hand ITC"/>
                <w:b/>
                <w:bCs/>
                <w:sz w:val="24"/>
                <w:szCs w:val="24"/>
              </w:rPr>
            </w:pPr>
            <w:r w:rsidRPr="006A08CD">
              <w:rPr>
                <w:rFonts w:ascii="Bradley Hand ITC" w:hAnsi="Bradley Hand ITC"/>
                <w:b/>
                <w:bCs/>
                <w:sz w:val="28"/>
                <w:szCs w:val="28"/>
              </w:rPr>
              <w:t xml:space="preserve">Ibn </w:t>
            </w:r>
            <w:proofErr w:type="spellStart"/>
            <w:r w:rsidRPr="006A08CD">
              <w:rPr>
                <w:rFonts w:ascii="Bradley Hand ITC" w:hAnsi="Bradley Hand ITC"/>
                <w:b/>
                <w:bCs/>
                <w:sz w:val="28"/>
                <w:szCs w:val="28"/>
              </w:rPr>
              <w:t>Abdoun</w:t>
            </w:r>
            <w:proofErr w:type="spellEnd"/>
            <w:r w:rsidRPr="006A08CD">
              <w:rPr>
                <w:rFonts w:ascii="Bradley Hand ITC" w:hAnsi="Bradley Hand ITC"/>
                <w:b/>
                <w:bCs/>
                <w:sz w:val="28"/>
                <w:szCs w:val="28"/>
              </w:rPr>
              <w:t xml:space="preserve"> – Khouribga-</w:t>
            </w:r>
          </w:p>
        </w:tc>
      </w:tr>
      <w:tr w:rsidR="00B86B02" w:rsidRPr="006A08CD" w:rsidTr="00D90DB3">
        <w:trPr>
          <w:jc w:val="center"/>
        </w:trPr>
        <w:tc>
          <w:tcPr>
            <w:tcW w:w="3823" w:type="dxa"/>
            <w:vAlign w:val="center"/>
          </w:tcPr>
          <w:p w:rsidR="00B86B02" w:rsidRPr="006A08CD" w:rsidRDefault="00B86B02" w:rsidP="00D90DB3">
            <w:pPr>
              <w:jc w:val="lowKashida"/>
              <w:rPr>
                <w:rFonts w:ascii="Bradley Hand ITC" w:hAnsi="Bradley Hand ITC"/>
                <w:b/>
                <w:bCs/>
                <w:sz w:val="24"/>
                <w:szCs w:val="24"/>
              </w:rPr>
            </w:pPr>
            <w:r>
              <w:rPr>
                <w:rFonts w:ascii="Bradley Hand ITC" w:hAnsi="Bradley Hand ITC"/>
                <w:b/>
                <w:bCs/>
                <w:sz w:val="24"/>
                <w:szCs w:val="24"/>
              </w:rPr>
              <w:t>Année scolaire : 2018-2019</w:t>
            </w:r>
          </w:p>
        </w:tc>
        <w:tc>
          <w:tcPr>
            <w:tcW w:w="3402" w:type="dxa"/>
            <w:vAlign w:val="center"/>
          </w:tcPr>
          <w:p w:rsidR="00B86B02" w:rsidRPr="006A08CD" w:rsidRDefault="00B86B02" w:rsidP="00D90DB3">
            <w:pPr>
              <w:jc w:val="lowKashida"/>
              <w:rPr>
                <w:rFonts w:ascii="Bradley Hand ITC" w:hAnsi="Bradley Hand ITC"/>
                <w:b/>
                <w:bCs/>
                <w:sz w:val="24"/>
                <w:szCs w:val="24"/>
              </w:rPr>
            </w:pPr>
            <w:r w:rsidRPr="006A08CD">
              <w:rPr>
                <w:rFonts w:ascii="Bradley Hand ITC" w:hAnsi="Bradley Hand ITC"/>
                <w:b/>
                <w:bCs/>
                <w:sz w:val="24"/>
                <w:szCs w:val="24"/>
                <w:u w:val="single"/>
              </w:rPr>
              <w:t>S</w:t>
            </w:r>
            <w:r w:rsidRPr="006A08CD">
              <w:rPr>
                <w:rFonts w:ascii="Bradley Hand ITC" w:hAnsi="Bradley Hand ITC"/>
                <w:b/>
                <w:bCs/>
                <w:sz w:val="24"/>
                <w:szCs w:val="24"/>
              </w:rPr>
              <w:t xml:space="preserve">ciences de la </w:t>
            </w:r>
            <w:r w:rsidRPr="006A08CD">
              <w:rPr>
                <w:rFonts w:ascii="Bradley Hand ITC" w:hAnsi="Bradley Hand ITC"/>
                <w:b/>
                <w:bCs/>
                <w:sz w:val="24"/>
                <w:szCs w:val="24"/>
                <w:u w:val="single"/>
              </w:rPr>
              <w:t>V</w:t>
            </w:r>
            <w:r w:rsidRPr="006A08CD">
              <w:rPr>
                <w:rFonts w:ascii="Bradley Hand ITC" w:hAnsi="Bradley Hand ITC"/>
                <w:b/>
                <w:bCs/>
                <w:sz w:val="24"/>
                <w:szCs w:val="24"/>
              </w:rPr>
              <w:t xml:space="preserve">ie et de la </w:t>
            </w:r>
            <w:r w:rsidRPr="006A08CD">
              <w:rPr>
                <w:rFonts w:ascii="Bradley Hand ITC" w:hAnsi="Bradley Hand ITC"/>
                <w:b/>
                <w:bCs/>
                <w:sz w:val="24"/>
                <w:szCs w:val="24"/>
                <w:u w:val="single"/>
              </w:rPr>
              <w:t>T</w:t>
            </w:r>
            <w:r w:rsidRPr="006A08CD">
              <w:rPr>
                <w:rFonts w:ascii="Bradley Hand ITC" w:hAnsi="Bradley Hand ITC"/>
                <w:b/>
                <w:bCs/>
                <w:sz w:val="24"/>
                <w:szCs w:val="24"/>
              </w:rPr>
              <w:t>erre</w:t>
            </w:r>
          </w:p>
        </w:tc>
        <w:tc>
          <w:tcPr>
            <w:tcW w:w="3231" w:type="dxa"/>
            <w:vAlign w:val="center"/>
          </w:tcPr>
          <w:p w:rsidR="00B86B02" w:rsidRPr="006A08CD" w:rsidRDefault="00B86B02" w:rsidP="00D90DB3">
            <w:pPr>
              <w:jc w:val="lowKashida"/>
              <w:rPr>
                <w:rFonts w:ascii="Bradley Hand ITC" w:hAnsi="Bradley Hand ITC"/>
                <w:b/>
                <w:bCs/>
                <w:sz w:val="24"/>
                <w:szCs w:val="24"/>
              </w:rPr>
            </w:pPr>
            <w:r w:rsidRPr="006A08CD">
              <w:rPr>
                <w:rFonts w:ascii="Bradley Hand ITC" w:hAnsi="Bradley Hand ITC"/>
                <w:b/>
                <w:bCs/>
                <w:sz w:val="24"/>
                <w:szCs w:val="24"/>
              </w:rPr>
              <w:t>Coefficient 07</w:t>
            </w:r>
          </w:p>
        </w:tc>
      </w:tr>
    </w:tbl>
    <w:p w:rsidR="00B86B02" w:rsidRPr="00D84491" w:rsidRDefault="00B86B02" w:rsidP="00B86B02">
      <w:pPr>
        <w:pStyle w:val="Default"/>
        <w:spacing w:after="160"/>
        <w:ind w:left="780"/>
        <w:jc w:val="lowKashida"/>
        <w:rPr>
          <w:rFonts w:asciiTheme="minorBidi" w:hAnsiTheme="minorBidi" w:cstheme="min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4491">
        <w:rPr>
          <w:rFonts w:asciiTheme="minorBidi" w:hAnsiTheme="minorBidi" w:cstheme="min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Première partie : Restitution des connaissances</w:t>
      </w:r>
      <w:r>
        <w:rPr>
          <w:rFonts w:asciiTheme="minorBidi" w:hAnsiTheme="minorBidi" w:cstheme="min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(5pts)</w:t>
      </w:r>
    </w:p>
    <w:p w:rsidR="00B86B02" w:rsidRPr="004A6C7B" w:rsidRDefault="00B86B02" w:rsidP="00B86B02">
      <w:pPr>
        <w:pStyle w:val="Default"/>
        <w:numPr>
          <w:ilvl w:val="0"/>
          <w:numId w:val="1"/>
        </w:numPr>
        <w:spacing w:after="160"/>
        <w:jc w:val="lowKashida"/>
        <w:rPr>
          <w:rFonts w:asciiTheme="majorBidi" w:hAnsiTheme="majorBidi" w:cstheme="majorBidi"/>
        </w:rPr>
      </w:pPr>
      <w:r w:rsidRPr="004A6C7B">
        <w:rPr>
          <w:rFonts w:asciiTheme="majorBidi" w:hAnsiTheme="majorBidi" w:cstheme="majorBidi"/>
          <w:u w:val="single"/>
        </w:rPr>
        <w:t>Définissez</w:t>
      </w:r>
      <w:r w:rsidRPr="004A6C7B">
        <w:rPr>
          <w:rFonts w:asciiTheme="majorBidi" w:hAnsiTheme="majorBidi" w:cstheme="majorBidi"/>
        </w:rPr>
        <w:t xml:space="preserve"> les notions suivantes </w:t>
      </w:r>
      <w:proofErr w:type="gramStart"/>
      <w:r w:rsidRPr="004A6C7B">
        <w:rPr>
          <w:rFonts w:asciiTheme="majorBidi" w:hAnsiTheme="majorBidi" w:cstheme="majorBidi"/>
        </w:rPr>
        <w:t>:  -</w:t>
      </w:r>
      <w:proofErr w:type="gramEnd"/>
      <w:r w:rsidRPr="004A6C7B">
        <w:rPr>
          <w:rFonts w:asciiTheme="majorBidi" w:hAnsiTheme="majorBidi" w:cstheme="majorBidi"/>
        </w:rPr>
        <w:t xml:space="preserve"> </w:t>
      </w:r>
      <w:r>
        <w:rPr>
          <w:rFonts w:asciiTheme="majorBidi" w:hAnsiTheme="majorBidi" w:cstheme="majorBidi"/>
        </w:rPr>
        <w:t>glucose</w:t>
      </w:r>
      <w:r w:rsidRPr="004A6C7B">
        <w:rPr>
          <w:rFonts w:asciiTheme="majorBidi" w:hAnsiTheme="majorBidi" w:cstheme="majorBidi"/>
        </w:rPr>
        <w:t xml:space="preserve">                      - </w:t>
      </w:r>
      <w:r>
        <w:rPr>
          <w:rFonts w:asciiTheme="majorBidi" w:hAnsiTheme="majorBidi" w:cstheme="majorBidi"/>
        </w:rPr>
        <w:t xml:space="preserve"> matière organique</w:t>
      </w:r>
    </w:p>
    <w:p w:rsidR="00B86B02" w:rsidRPr="00E70A38" w:rsidRDefault="00B86B02" w:rsidP="002C1815">
      <w:pPr>
        <w:pStyle w:val="Default"/>
        <w:numPr>
          <w:ilvl w:val="0"/>
          <w:numId w:val="1"/>
        </w:numPr>
        <w:spacing w:after="160"/>
        <w:rPr>
          <w:rFonts w:asciiTheme="majorBidi" w:hAnsiTheme="majorBidi" w:cstheme="majorBidi"/>
          <w:u w:val="single"/>
        </w:rPr>
      </w:pPr>
      <w:r w:rsidRPr="00E70A38">
        <w:rPr>
          <w:rFonts w:asciiTheme="majorBidi" w:hAnsiTheme="majorBidi" w:cstheme="majorBidi"/>
          <w:u w:val="single"/>
        </w:rPr>
        <w:t>Citez</w:t>
      </w:r>
      <w:r>
        <w:rPr>
          <w:rFonts w:asciiTheme="majorBidi" w:hAnsiTheme="majorBidi" w:cstheme="majorBidi"/>
          <w:u w:val="single"/>
        </w:rPr>
        <w:t> </w:t>
      </w:r>
      <w:proofErr w:type="gramStart"/>
      <w:r>
        <w:rPr>
          <w:rFonts w:asciiTheme="majorBidi" w:hAnsiTheme="majorBidi" w:cstheme="majorBidi"/>
          <w:u w:val="single"/>
        </w:rPr>
        <w:t>:</w:t>
      </w:r>
      <w:proofErr w:type="gramEnd"/>
      <w:r>
        <w:rPr>
          <w:rFonts w:asciiTheme="majorBidi" w:hAnsiTheme="majorBidi" w:cstheme="majorBidi"/>
          <w:u w:val="single"/>
        </w:rPr>
        <w:br/>
      </w:r>
      <w:r>
        <w:rPr>
          <w:rFonts w:asciiTheme="majorBidi" w:hAnsiTheme="majorBidi" w:cstheme="majorBidi"/>
        </w:rPr>
        <w:t>a – le critère qu’on doit avoir dans un sucre pour l’identifier d’un ose.</w:t>
      </w:r>
      <w:r>
        <w:rPr>
          <w:rFonts w:asciiTheme="majorBidi" w:hAnsiTheme="majorBidi" w:cstheme="majorBidi"/>
        </w:rPr>
        <w:br/>
        <w:t>b - les facteurs influençant l</w:t>
      </w:r>
      <w:r w:rsidR="002C1815">
        <w:rPr>
          <w:rFonts w:asciiTheme="majorBidi" w:hAnsiTheme="majorBidi" w:cstheme="majorBidi"/>
        </w:rPr>
        <w:t>’ouverture et la fermeture des stomates.</w:t>
      </w:r>
    </w:p>
    <w:p w:rsidR="00B86B02" w:rsidRPr="004A6C7B" w:rsidRDefault="00B86B02" w:rsidP="002C1815">
      <w:pPr>
        <w:pStyle w:val="Default"/>
        <w:numPr>
          <w:ilvl w:val="0"/>
          <w:numId w:val="1"/>
        </w:numPr>
        <w:spacing w:after="160"/>
        <w:jc w:val="lowKashida"/>
        <w:rPr>
          <w:rFonts w:asciiTheme="majorBidi" w:hAnsiTheme="majorBidi" w:cstheme="majorBidi"/>
        </w:rPr>
      </w:pPr>
      <w:r w:rsidRPr="00E70A38">
        <w:rPr>
          <w:rFonts w:asciiTheme="majorBidi" w:hAnsiTheme="majorBidi" w:cstheme="majorBidi"/>
        </w:rPr>
        <w:t xml:space="preserve">Pour chacune des données numérotées de 1 à </w:t>
      </w:r>
      <w:r>
        <w:rPr>
          <w:rFonts w:asciiTheme="majorBidi" w:hAnsiTheme="majorBidi" w:cstheme="majorBidi"/>
        </w:rPr>
        <w:t>3</w:t>
      </w:r>
      <w:r w:rsidRPr="00E70A38">
        <w:rPr>
          <w:rFonts w:asciiTheme="majorBidi" w:hAnsiTheme="majorBidi" w:cstheme="majorBidi"/>
        </w:rPr>
        <w:t xml:space="preserve">, une seule proposition est correcte. </w:t>
      </w:r>
      <w:r w:rsidR="002C1815">
        <w:rPr>
          <w:rFonts w:asciiTheme="majorBidi" w:hAnsiTheme="majorBidi" w:cstheme="majorBidi"/>
        </w:rPr>
        <w:t>Choisissez la proposition correcte pour chaque information :</w:t>
      </w:r>
    </w:p>
    <w:tbl>
      <w:tblPr>
        <w:tblStyle w:val="Grilledutableau"/>
        <w:tblW w:w="0" w:type="auto"/>
        <w:tblInd w:w="780" w:type="dxa"/>
        <w:tblLook w:val="04A0" w:firstRow="1" w:lastRow="0" w:firstColumn="1" w:lastColumn="0" w:noHBand="0" w:noVBand="1"/>
      </w:tblPr>
      <w:tblGrid>
        <w:gridCol w:w="4973"/>
        <w:gridCol w:w="4929"/>
      </w:tblGrid>
      <w:tr w:rsidR="00B86B02" w:rsidTr="00D90DB3">
        <w:tc>
          <w:tcPr>
            <w:tcW w:w="4973" w:type="dxa"/>
          </w:tcPr>
          <w:p w:rsidR="00B86B02" w:rsidRDefault="002C1815" w:rsidP="002C1815">
            <w:pPr>
              <w:pStyle w:val="Default"/>
              <w:numPr>
                <w:ilvl w:val="0"/>
                <w:numId w:val="2"/>
              </w:numPr>
              <w:rPr>
                <w:rFonts w:asciiTheme="majorBidi" w:hAnsiTheme="majorBidi" w:cstheme="majorBidi"/>
              </w:rPr>
            </w:pPr>
            <w:r>
              <w:rPr>
                <w:rFonts w:asciiTheme="majorBidi" w:hAnsiTheme="majorBidi" w:cstheme="majorBidi"/>
              </w:rPr>
              <w:t>L’intensité d’éclairement Is</w:t>
            </w:r>
            <w:r w:rsidR="00B86B02">
              <w:rPr>
                <w:rFonts w:asciiTheme="majorBidi" w:hAnsiTheme="majorBidi" w:cstheme="majorBidi"/>
              </w:rPr>
              <w:t xml:space="preserve">: </w:t>
            </w:r>
            <w:r w:rsidR="00B86B02">
              <w:rPr>
                <w:rFonts w:asciiTheme="majorBidi" w:hAnsiTheme="majorBidi" w:cstheme="majorBidi"/>
              </w:rPr>
              <w:br/>
              <w:t xml:space="preserve">1- est la </w:t>
            </w:r>
            <w:r>
              <w:rPr>
                <w:rFonts w:asciiTheme="majorBidi" w:hAnsiTheme="majorBidi" w:cstheme="majorBidi"/>
              </w:rPr>
              <w:t>concentration de CO2 pour laquelle la plante n’arrive plus à augmenter ses échanges.</w:t>
            </w:r>
          </w:p>
          <w:p w:rsidR="00B86B02" w:rsidRDefault="00B86B02" w:rsidP="002C1815">
            <w:pPr>
              <w:pStyle w:val="Default"/>
              <w:spacing w:after="160"/>
              <w:ind w:left="720"/>
              <w:rPr>
                <w:rFonts w:asciiTheme="majorBidi" w:hAnsiTheme="majorBidi" w:cstheme="majorBidi"/>
              </w:rPr>
            </w:pPr>
            <w:r>
              <w:rPr>
                <w:rFonts w:asciiTheme="majorBidi" w:hAnsiTheme="majorBidi" w:cstheme="majorBidi"/>
              </w:rPr>
              <w:t xml:space="preserve">2- est la valeur </w:t>
            </w:r>
            <w:r w:rsidR="002C1815">
              <w:rPr>
                <w:rFonts w:asciiTheme="majorBidi" w:hAnsiTheme="majorBidi" w:cstheme="majorBidi"/>
              </w:rPr>
              <w:t>de CO2 pour laquelle la plante est saturée</w:t>
            </w:r>
            <w:r w:rsidR="002C1815">
              <w:rPr>
                <w:rFonts w:asciiTheme="majorBidi" w:hAnsiTheme="majorBidi" w:cstheme="majorBidi"/>
              </w:rPr>
              <w:br/>
            </w:r>
            <w:r>
              <w:rPr>
                <w:rFonts w:asciiTheme="majorBidi" w:hAnsiTheme="majorBidi" w:cstheme="majorBidi"/>
              </w:rPr>
              <w:t xml:space="preserve">3- est </w:t>
            </w:r>
            <w:r w:rsidR="002C1815">
              <w:rPr>
                <w:rFonts w:asciiTheme="majorBidi" w:hAnsiTheme="majorBidi" w:cstheme="majorBidi"/>
              </w:rPr>
              <w:t>l’intensité d’écl</w:t>
            </w:r>
            <w:r w:rsidR="00DD0441">
              <w:rPr>
                <w:rFonts w:asciiTheme="majorBidi" w:hAnsiTheme="majorBidi" w:cstheme="majorBidi"/>
              </w:rPr>
              <w:t>airement pour laquelle la plante</w:t>
            </w:r>
            <w:r w:rsidR="002C1815">
              <w:rPr>
                <w:rFonts w:asciiTheme="majorBidi" w:hAnsiTheme="majorBidi" w:cstheme="majorBidi"/>
              </w:rPr>
              <w:t xml:space="preserve"> absorbe le maximum de CO2 car elle a atteint sa saturation</w:t>
            </w:r>
            <w:r>
              <w:rPr>
                <w:rFonts w:asciiTheme="majorBidi" w:hAnsiTheme="majorBidi" w:cstheme="majorBidi"/>
              </w:rPr>
              <w:t>.</w:t>
            </w:r>
          </w:p>
        </w:tc>
        <w:tc>
          <w:tcPr>
            <w:tcW w:w="4929" w:type="dxa"/>
          </w:tcPr>
          <w:p w:rsidR="00B86B02" w:rsidRDefault="00685AC6" w:rsidP="00D90DB3">
            <w:pPr>
              <w:pStyle w:val="Default"/>
              <w:numPr>
                <w:ilvl w:val="0"/>
                <w:numId w:val="2"/>
              </w:numPr>
              <w:rPr>
                <w:rFonts w:asciiTheme="majorBidi" w:hAnsiTheme="majorBidi" w:cstheme="majorBidi"/>
              </w:rPr>
            </w:pPr>
            <w:r>
              <w:rPr>
                <w:rFonts w:asciiTheme="majorBidi" w:hAnsiTheme="majorBidi" w:cstheme="majorBidi"/>
              </w:rPr>
              <w:t>Le dioxyde de carbone absorbé pendant les échanges gazeux chlorophylliens</w:t>
            </w:r>
            <w:r w:rsidR="00B86B02">
              <w:rPr>
                <w:rFonts w:asciiTheme="majorBidi" w:hAnsiTheme="majorBidi" w:cstheme="majorBidi"/>
              </w:rPr>
              <w:t>:</w:t>
            </w:r>
          </w:p>
          <w:p w:rsidR="00B86B02" w:rsidRPr="00FE367A" w:rsidRDefault="00B86B02" w:rsidP="00DD0441">
            <w:pPr>
              <w:pStyle w:val="Default"/>
              <w:spacing w:after="160"/>
              <w:ind w:left="720"/>
              <w:rPr>
                <w:rFonts w:asciiTheme="majorBidi" w:hAnsiTheme="majorBidi" w:cstheme="majorBidi"/>
              </w:rPr>
            </w:pPr>
            <w:r w:rsidRPr="00FE367A">
              <w:rPr>
                <w:rFonts w:asciiTheme="majorBidi" w:hAnsiTheme="majorBidi" w:cstheme="majorBidi"/>
              </w:rPr>
              <w:t xml:space="preserve">1- </w:t>
            </w:r>
            <w:r w:rsidR="00DD0441">
              <w:rPr>
                <w:rFonts w:asciiTheme="majorBidi" w:hAnsiTheme="majorBidi" w:cstheme="majorBidi"/>
              </w:rPr>
              <w:t>est absorbé</w:t>
            </w:r>
            <w:r w:rsidR="00685AC6">
              <w:rPr>
                <w:rFonts w:asciiTheme="majorBidi" w:hAnsiTheme="majorBidi" w:cstheme="majorBidi"/>
              </w:rPr>
              <w:t xml:space="preserve"> </w:t>
            </w:r>
            <w:r w:rsidR="00A96697">
              <w:rPr>
                <w:rFonts w:asciiTheme="majorBidi" w:hAnsiTheme="majorBidi" w:cstheme="majorBidi"/>
              </w:rPr>
              <w:t>pendant la respiration de la plante</w:t>
            </w:r>
            <w:r w:rsidR="00685AC6">
              <w:rPr>
                <w:rFonts w:asciiTheme="majorBidi" w:hAnsiTheme="majorBidi" w:cstheme="majorBidi"/>
              </w:rPr>
              <w:t xml:space="preserve"> </w:t>
            </w:r>
            <w:r w:rsidRPr="00FE367A">
              <w:rPr>
                <w:rFonts w:asciiTheme="majorBidi" w:hAnsiTheme="majorBidi" w:cstheme="majorBidi"/>
              </w:rPr>
              <w:br/>
              <w:t xml:space="preserve">2- </w:t>
            </w:r>
            <w:r w:rsidR="00A96697">
              <w:rPr>
                <w:rFonts w:asciiTheme="majorBidi" w:hAnsiTheme="majorBidi" w:cstheme="majorBidi"/>
              </w:rPr>
              <w:t>entre par</w:t>
            </w:r>
            <w:r w:rsidRPr="00FE367A">
              <w:rPr>
                <w:rFonts w:asciiTheme="majorBidi" w:hAnsiTheme="majorBidi" w:cstheme="majorBidi"/>
              </w:rPr>
              <w:t xml:space="preserve"> les cuticules</w:t>
            </w:r>
            <w:r w:rsidR="00A96697">
              <w:rPr>
                <w:rFonts w:asciiTheme="majorBidi" w:hAnsiTheme="majorBidi" w:cstheme="majorBidi"/>
              </w:rPr>
              <w:t xml:space="preserve"> vers</w:t>
            </w:r>
            <w:r w:rsidRPr="00FE367A">
              <w:rPr>
                <w:rFonts w:asciiTheme="majorBidi" w:hAnsiTheme="majorBidi" w:cstheme="majorBidi"/>
              </w:rPr>
              <w:t xml:space="preserve"> le parenchyme palissadique</w:t>
            </w:r>
            <w:r w:rsidRPr="00FE367A">
              <w:rPr>
                <w:rFonts w:asciiTheme="majorBidi" w:hAnsiTheme="majorBidi" w:cstheme="majorBidi"/>
              </w:rPr>
              <w:br/>
              <w:t xml:space="preserve">3- </w:t>
            </w:r>
            <w:r w:rsidR="00A96697">
              <w:rPr>
                <w:rFonts w:asciiTheme="majorBidi" w:hAnsiTheme="majorBidi" w:cstheme="majorBidi"/>
              </w:rPr>
              <w:t>est utilisé pendant la photosynthèse pour la synthèse de la matière organique</w:t>
            </w:r>
            <w:r w:rsidRPr="00FE367A">
              <w:rPr>
                <w:rFonts w:asciiTheme="majorBidi" w:hAnsiTheme="majorBidi" w:cstheme="majorBidi"/>
              </w:rPr>
              <w:t>.</w:t>
            </w:r>
          </w:p>
        </w:tc>
      </w:tr>
    </w:tbl>
    <w:p w:rsidR="00B86B02" w:rsidRPr="004E4A06" w:rsidRDefault="00B86B02" w:rsidP="00A96697">
      <w:pPr>
        <w:pStyle w:val="Default"/>
        <w:numPr>
          <w:ilvl w:val="0"/>
          <w:numId w:val="1"/>
        </w:numPr>
        <w:spacing w:after="160"/>
      </w:pPr>
      <w:r w:rsidRPr="004E4A06">
        <w:rPr>
          <w:rFonts w:asciiTheme="majorBidi" w:hAnsiTheme="majorBidi" w:cstheme="majorBidi"/>
          <w:u w:val="single"/>
        </w:rPr>
        <w:t>Repérez</w:t>
      </w:r>
      <w:r w:rsidRPr="004E4A06">
        <w:rPr>
          <w:rFonts w:asciiTheme="majorBidi" w:hAnsiTheme="majorBidi" w:cstheme="majorBidi"/>
        </w:rPr>
        <w:t xml:space="preserve"> les affirmations exactes et </w:t>
      </w:r>
      <w:r w:rsidRPr="004E4A06">
        <w:rPr>
          <w:rFonts w:asciiTheme="majorBidi" w:hAnsiTheme="majorBidi" w:cstheme="majorBidi"/>
          <w:u w:val="single"/>
        </w:rPr>
        <w:t>corrigez</w:t>
      </w:r>
      <w:r w:rsidRPr="004E4A06">
        <w:rPr>
          <w:rFonts w:asciiTheme="majorBidi" w:hAnsiTheme="majorBidi" w:cstheme="majorBidi"/>
        </w:rPr>
        <w:t xml:space="preserve"> celles qui sont inexactes : </w:t>
      </w:r>
      <w:r w:rsidRPr="004E4A06">
        <w:rPr>
          <w:rFonts w:asciiTheme="majorBidi" w:hAnsiTheme="majorBidi" w:cstheme="majorBidi"/>
        </w:rPr>
        <w:br/>
        <w:t xml:space="preserve">1- </w:t>
      </w:r>
      <w:r w:rsidR="00A96697">
        <w:rPr>
          <w:rFonts w:asciiTheme="majorBidi" w:hAnsiTheme="majorBidi" w:cstheme="majorBidi"/>
        </w:rPr>
        <w:t>L’état de la cellule stomatique influence le degré d’ouverture des stomates</w:t>
      </w:r>
      <w:r>
        <w:rPr>
          <w:rFonts w:asciiTheme="majorBidi" w:hAnsiTheme="majorBidi" w:cstheme="majorBidi"/>
        </w:rPr>
        <w:t>.</w:t>
      </w:r>
      <w:r w:rsidR="00A96697">
        <w:rPr>
          <w:rFonts w:asciiTheme="majorBidi" w:hAnsiTheme="majorBidi" w:cstheme="majorBidi"/>
        </w:rPr>
        <w:br/>
        <w:t>2- Le ribose est un tétrose à 5 carbones.</w:t>
      </w:r>
    </w:p>
    <w:p w:rsidR="00B86B02" w:rsidRPr="00D84491" w:rsidRDefault="00166061" w:rsidP="00B86B02">
      <w:pPr>
        <w:pStyle w:val="Default"/>
        <w:spacing w:after="160"/>
        <w:ind w:left="780"/>
        <w:jc w:val="lowKashida"/>
        <w:rPr>
          <w:rFonts w:asciiTheme="minorBidi" w:hAnsiTheme="minorBidi" w:cstheme="min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cstheme="minorBidi"/>
          <w:noProof/>
          <w:color w:val="000000" w:themeColor="text1"/>
          <w:lang w:eastAsia="fr-FR"/>
        </w:rPr>
        <mc:AlternateContent>
          <mc:Choice Requires="wps">
            <w:drawing>
              <wp:anchor distT="0" distB="0" distL="114300" distR="114300" simplePos="0" relativeHeight="251659264" behindDoc="0" locked="0" layoutInCell="1" allowOverlap="1">
                <wp:simplePos x="0" y="0"/>
                <wp:positionH relativeFrom="column">
                  <wp:posOffset>4162425</wp:posOffset>
                </wp:positionH>
                <wp:positionV relativeFrom="paragraph">
                  <wp:posOffset>360045</wp:posOffset>
                </wp:positionV>
                <wp:extent cx="2524125" cy="1524000"/>
                <wp:effectExtent l="0" t="0" r="28575" b="19050"/>
                <wp:wrapNone/>
                <wp:docPr id="1" name="Zone de texte 1"/>
                <wp:cNvGraphicFramePr/>
                <a:graphic xmlns:a="http://schemas.openxmlformats.org/drawingml/2006/main">
                  <a:graphicData uri="http://schemas.microsoft.com/office/word/2010/wordprocessingShape">
                    <wps:wsp>
                      <wps:cNvSpPr txBox="1"/>
                      <wps:spPr>
                        <a:xfrm>
                          <a:off x="0" y="0"/>
                          <a:ext cx="252412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061" w:rsidRDefault="00166061">
                            <w:r>
                              <w:rPr>
                                <w:noProof/>
                                <w:lang w:eastAsia="fr-FR"/>
                              </w:rPr>
                              <w:drawing>
                                <wp:inline distT="0" distB="0" distL="0" distR="0">
                                  <wp:extent cx="2381250" cy="1123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charose.png"/>
                                          <pic:cNvPicPr/>
                                        </pic:nvPicPr>
                                        <pic:blipFill>
                                          <a:blip r:embed="rId8">
                                            <a:extLst>
                                              <a:ext uri="{28A0092B-C50C-407E-A947-70E740481C1C}">
                                                <a14:useLocalDpi xmlns:a14="http://schemas.microsoft.com/office/drawing/2010/main" val="0"/>
                                              </a:ext>
                                            </a:extLst>
                                          </a:blip>
                                          <a:stretch>
                                            <a:fillRect/>
                                          </a:stretch>
                                        </pic:blipFill>
                                        <pic:spPr>
                                          <a:xfrm>
                                            <a:off x="0" y="0"/>
                                            <a:ext cx="2381250" cy="1123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327.75pt;margin-top:28.35pt;width:198.7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" fillcolor="white [3201]" strokeweight=".5pt">
                <v:textbox>
                  <w:txbxContent>
                    <w:p w:rsidR="00166061" w:rsidRDefault="00166061">
                      <w:r>
                        <w:rPr>
                          <w:noProof/>
                          <w:lang w:eastAsia="fr-FR"/>
                        </w:rPr>
                        <w:drawing>
                          <wp:inline distT="0" distB="0" distL="0" distR="0">
                            <wp:extent cx="2381250" cy="1123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charose.png"/>
                                    <pic:cNvPicPr/>
                                  </pic:nvPicPr>
                                  <pic:blipFill>
                                    <a:blip r:embed="rId8">
                                      <a:extLst>
                                        <a:ext uri="{28A0092B-C50C-407E-A947-70E740481C1C}">
                                          <a14:useLocalDpi xmlns:a14="http://schemas.microsoft.com/office/drawing/2010/main" val="0"/>
                                        </a:ext>
                                      </a:extLst>
                                    </a:blip>
                                    <a:stretch>
                                      <a:fillRect/>
                                    </a:stretch>
                                  </pic:blipFill>
                                  <pic:spPr>
                                    <a:xfrm>
                                      <a:off x="0" y="0"/>
                                      <a:ext cx="2381250" cy="1123950"/>
                                    </a:xfrm>
                                    <a:prstGeom prst="rect">
                                      <a:avLst/>
                                    </a:prstGeom>
                                  </pic:spPr>
                                </pic:pic>
                              </a:graphicData>
                            </a:graphic>
                          </wp:inline>
                        </w:drawing>
                      </w:r>
                    </w:p>
                  </w:txbxContent>
                </v:textbox>
              </v:shape>
            </w:pict>
          </mc:Fallback>
        </mc:AlternateContent>
      </w:r>
      <w:r w:rsidR="00B86B02" w:rsidRPr="00D84491">
        <w:rPr>
          <w:rFonts w:asciiTheme="minorBidi" w:hAnsiTheme="minorBidi" w:cstheme="min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Deuxième partie : Raisonnement scientifique et communication écrite et graphique (15 points) </w:t>
      </w:r>
    </w:p>
    <w:p w:rsidR="00B86B02" w:rsidRDefault="00B86B02" w:rsidP="00B86B02">
      <w:pPr>
        <w:jc w:val="lowKashida"/>
        <w:rPr>
          <w:b/>
          <w:bCs/>
          <w:sz w:val="24"/>
          <w:szCs w:val="24"/>
        </w:rPr>
      </w:pPr>
      <w:r w:rsidRPr="00D84491">
        <w:rPr>
          <w:b/>
          <w:bCs/>
          <w:sz w:val="24"/>
          <w:szCs w:val="24"/>
        </w:rPr>
        <w:t>Exercice 01 :</w:t>
      </w:r>
    </w:p>
    <w:p w:rsidR="00A96697" w:rsidRDefault="00166061" w:rsidP="00DD0441">
      <w:pPr>
        <w:pStyle w:val="Default"/>
        <w:spacing w:after="160"/>
        <w:ind w:left="780"/>
        <w:rPr>
          <w:rFonts w:asciiTheme="majorBidi" w:hAnsiTheme="majorBidi" w:cstheme="majorBidi"/>
        </w:rPr>
      </w:pPr>
      <w:r>
        <w:rPr>
          <w:rFonts w:asciiTheme="majorBidi" w:hAnsiTheme="majorBidi" w:cstheme="majorBidi"/>
          <w:noProof/>
          <w:lang w:eastAsia="fr-FR"/>
        </w:rPr>
        <mc:AlternateContent>
          <mc:Choice Requires="wps">
            <w:drawing>
              <wp:anchor distT="0" distB="0" distL="114300" distR="114300" simplePos="0" relativeHeight="251660288" behindDoc="0" locked="0" layoutInCell="1" allowOverlap="1" wp14:anchorId="6C14C28B" wp14:editId="73783512">
                <wp:simplePos x="0" y="0"/>
                <wp:positionH relativeFrom="column">
                  <wp:posOffset>5705475</wp:posOffset>
                </wp:positionH>
                <wp:positionV relativeFrom="paragraph">
                  <wp:posOffset>733425</wp:posOffset>
                </wp:positionV>
                <wp:extent cx="990600" cy="352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990600" cy="352425"/>
                        </a:xfrm>
                        <a:prstGeom prst="rect">
                          <a:avLst/>
                        </a:prstGeom>
                      </wps:spPr>
                      <wps:style>
                        <a:lnRef idx="2">
                          <a:schemeClr val="dk1"/>
                        </a:lnRef>
                        <a:fillRef idx="1">
                          <a:schemeClr val="lt1"/>
                        </a:fillRef>
                        <a:effectRef idx="0">
                          <a:schemeClr val="dk1"/>
                        </a:effectRef>
                        <a:fontRef idx="minor">
                          <a:schemeClr val="dk1"/>
                        </a:fontRef>
                      </wps:style>
                      <wps:txbx>
                        <w:txbxContent>
                          <w:p w:rsidR="00166061" w:rsidRDefault="00166061" w:rsidP="00166061">
                            <w:pPr>
                              <w:jc w:val="center"/>
                            </w:pPr>
                            <w:r>
                              <w:t>Figure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7" style="position:absolute;left:0;text-align:left;margin-left:449.25pt;margin-top:57.75pt;width:78pt;height:2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" fillcolor="white [3201]" strokecolor="black [3200]" strokeweight="2pt">
                <v:textbox>
                  <w:txbxContent>
                    <w:p w:rsidR="00166061" w:rsidRDefault="00166061" w:rsidP="00166061">
                      <w:pPr>
                        <w:jc w:val="center"/>
                      </w:pPr>
                      <w:r>
                        <w:t>Figure 1</w:t>
                      </w:r>
                    </w:p>
                  </w:txbxContent>
                </v:textbox>
              </v:rect>
            </w:pict>
          </mc:Fallback>
        </mc:AlternateContent>
      </w:r>
      <w:r w:rsidR="003C55D0">
        <w:rPr>
          <w:rFonts w:asciiTheme="majorBidi" w:hAnsiTheme="majorBidi" w:cstheme="majorBidi"/>
        </w:rPr>
        <w:t>La figure 1 montre la formule développée d’un sucre.</w:t>
      </w:r>
      <w:r w:rsidR="003C55D0">
        <w:rPr>
          <w:rFonts w:asciiTheme="majorBidi" w:hAnsiTheme="majorBidi" w:cstheme="majorBidi"/>
        </w:rPr>
        <w:br/>
        <w:t xml:space="preserve">1- </w:t>
      </w:r>
      <w:r w:rsidR="003C55D0" w:rsidRPr="00DD0441">
        <w:rPr>
          <w:rFonts w:asciiTheme="majorBidi" w:hAnsiTheme="majorBidi" w:cstheme="majorBidi"/>
          <w:b/>
          <w:bCs/>
        </w:rPr>
        <w:t>Identifiez</w:t>
      </w:r>
      <w:r w:rsidR="003C55D0">
        <w:rPr>
          <w:rFonts w:asciiTheme="majorBidi" w:hAnsiTheme="majorBidi" w:cstheme="majorBidi"/>
        </w:rPr>
        <w:t xml:space="preserve"> ce sucre.</w:t>
      </w:r>
      <w:r w:rsidR="003C55D0">
        <w:rPr>
          <w:rFonts w:asciiTheme="majorBidi" w:hAnsiTheme="majorBidi" w:cstheme="majorBidi"/>
        </w:rPr>
        <w:br/>
        <w:t xml:space="preserve">2- </w:t>
      </w:r>
      <w:r w:rsidR="00DD0441" w:rsidRPr="00DD0441">
        <w:rPr>
          <w:rFonts w:asciiTheme="majorBidi" w:hAnsiTheme="majorBidi" w:cstheme="majorBidi"/>
          <w:b/>
          <w:bCs/>
        </w:rPr>
        <w:t>D</w:t>
      </w:r>
      <w:r w:rsidR="003C55D0" w:rsidRPr="00DD0441">
        <w:rPr>
          <w:rFonts w:asciiTheme="majorBidi" w:hAnsiTheme="majorBidi" w:cstheme="majorBidi"/>
          <w:b/>
          <w:bCs/>
        </w:rPr>
        <w:t>onnez</w:t>
      </w:r>
      <w:r w:rsidR="003C55D0">
        <w:rPr>
          <w:rFonts w:asciiTheme="majorBidi" w:hAnsiTheme="majorBidi" w:cstheme="majorBidi"/>
        </w:rPr>
        <w:t xml:space="preserve"> la réaction d’hydrolyse de ce sucre en </w:t>
      </w:r>
      <w:r w:rsidR="003C55D0">
        <w:rPr>
          <w:rFonts w:asciiTheme="majorBidi" w:hAnsiTheme="majorBidi" w:cstheme="majorBidi"/>
        </w:rPr>
        <w:br/>
        <w:t>identifiant les molécules obtenues.</w:t>
      </w:r>
      <w:r w:rsidR="003C55D0">
        <w:rPr>
          <w:rFonts w:asciiTheme="majorBidi" w:hAnsiTheme="majorBidi" w:cstheme="majorBidi"/>
        </w:rPr>
        <w:br/>
        <w:t xml:space="preserve">3- </w:t>
      </w:r>
      <w:r w:rsidR="003C55D0" w:rsidRPr="00DD0441">
        <w:rPr>
          <w:rFonts w:asciiTheme="majorBidi" w:hAnsiTheme="majorBidi" w:cstheme="majorBidi"/>
          <w:b/>
          <w:bCs/>
        </w:rPr>
        <w:t>Comparer</w:t>
      </w:r>
      <w:r w:rsidR="003C55D0">
        <w:rPr>
          <w:rFonts w:asciiTheme="majorBidi" w:hAnsiTheme="majorBidi" w:cstheme="majorBidi"/>
        </w:rPr>
        <w:t xml:space="preserve"> les molécules obtenues. Que peut-on </w:t>
      </w:r>
      <w:r w:rsidR="003C55D0" w:rsidRPr="00DD0441">
        <w:rPr>
          <w:rFonts w:asciiTheme="majorBidi" w:hAnsiTheme="majorBidi" w:cstheme="majorBidi"/>
          <w:b/>
          <w:bCs/>
        </w:rPr>
        <w:t>déduire</w:t>
      </w:r>
      <w:r w:rsidR="003C55D0">
        <w:rPr>
          <w:rFonts w:asciiTheme="majorBidi" w:hAnsiTheme="majorBidi" w:cstheme="majorBidi"/>
        </w:rPr>
        <w:t>.</w:t>
      </w:r>
    </w:p>
    <w:p w:rsidR="003C55D0" w:rsidRDefault="003C55D0" w:rsidP="003C55D0">
      <w:pPr>
        <w:jc w:val="lowKashida"/>
        <w:rPr>
          <w:b/>
          <w:bCs/>
          <w:sz w:val="24"/>
          <w:szCs w:val="24"/>
        </w:rPr>
      </w:pPr>
      <w:r w:rsidRPr="00D84491">
        <w:rPr>
          <w:b/>
          <w:bCs/>
          <w:sz w:val="24"/>
          <w:szCs w:val="24"/>
        </w:rPr>
        <w:t>Exercice 0</w:t>
      </w:r>
      <w:r>
        <w:rPr>
          <w:b/>
          <w:bCs/>
          <w:sz w:val="24"/>
          <w:szCs w:val="24"/>
        </w:rPr>
        <w:t>2</w:t>
      </w:r>
      <w:r w:rsidRPr="00D84491">
        <w:rPr>
          <w:b/>
          <w:bCs/>
          <w:sz w:val="24"/>
          <w:szCs w:val="24"/>
        </w:rPr>
        <w:t> :</w:t>
      </w:r>
    </w:p>
    <w:p w:rsidR="003C55D0" w:rsidRDefault="003C55D0" w:rsidP="003C55D0">
      <w:pPr>
        <w:pStyle w:val="Default"/>
        <w:spacing w:after="160"/>
        <w:rPr>
          <w:rFonts w:asciiTheme="majorBidi" w:hAnsiTheme="majorBidi" w:cstheme="majorBidi"/>
        </w:rPr>
      </w:pPr>
      <w:r>
        <w:rPr>
          <w:rFonts w:asciiTheme="majorBidi" w:hAnsiTheme="majorBidi" w:cstheme="majorBidi"/>
        </w:rPr>
        <w:tab/>
        <w:t>Dans le but de comprendre le mécanisme des échanges gazeux chlorophylliens, on a réalisé les manipulations suivantes :</w:t>
      </w:r>
    </w:p>
    <w:p w:rsidR="003C55D0" w:rsidRPr="00A96697" w:rsidRDefault="003C55D0" w:rsidP="003C55D0">
      <w:pPr>
        <w:pStyle w:val="Default"/>
        <w:numPr>
          <w:ilvl w:val="0"/>
          <w:numId w:val="5"/>
        </w:numPr>
        <w:spacing w:after="160"/>
        <w:rPr>
          <w:rFonts w:asciiTheme="majorBidi" w:hAnsiTheme="majorBidi" w:cstheme="majorBidi"/>
        </w:rPr>
      </w:pPr>
      <w:r>
        <w:rPr>
          <w:rFonts w:asciiTheme="majorBidi" w:hAnsiTheme="majorBidi" w:cstheme="majorBidi"/>
        </w:rPr>
        <w:t>Une observation microscopique d’un épiderme d’une feuille verte nous a permis de réaliser le dessin du document 1.</w:t>
      </w:r>
    </w:p>
    <w:tbl>
      <w:tblPr>
        <w:tblStyle w:val="Grilledutableau"/>
        <w:tblW w:w="0" w:type="auto"/>
        <w:tblInd w:w="720" w:type="dxa"/>
        <w:tblLook w:val="04A0" w:firstRow="1" w:lastRow="0" w:firstColumn="1" w:lastColumn="0" w:noHBand="0" w:noVBand="1"/>
      </w:tblPr>
      <w:tblGrid>
        <w:gridCol w:w="3228"/>
        <w:gridCol w:w="6734"/>
      </w:tblGrid>
      <w:tr w:rsidR="003C55D0" w:rsidTr="00435B35">
        <w:tc>
          <w:tcPr>
            <w:tcW w:w="3228" w:type="dxa"/>
          </w:tcPr>
          <w:p w:rsidR="003C55D0" w:rsidRDefault="0078481E" w:rsidP="003C55D0">
            <w:pPr>
              <w:pStyle w:val="Default"/>
              <w:spacing w:after="160"/>
              <w:rPr>
                <w:rFonts w:asciiTheme="majorBidi" w:hAnsiTheme="majorBidi" w:cstheme="majorBidi"/>
              </w:rPr>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1343025</wp:posOffset>
                      </wp:positionH>
                      <wp:positionV relativeFrom="paragraph">
                        <wp:posOffset>1276985</wp:posOffset>
                      </wp:positionV>
                      <wp:extent cx="590550" cy="247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90550" cy="2476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8481E" w:rsidRPr="0078481E" w:rsidRDefault="0078481E" w:rsidP="0078481E">
                                  <w:pPr>
                                    <w:jc w:val="center"/>
                                    <w:rPr>
                                      <w:b/>
                                      <w:bCs/>
                                      <w:sz w:val="24"/>
                                      <w:szCs w:val="24"/>
                                    </w:rPr>
                                  </w:pPr>
                                  <w:r w:rsidRPr="0078481E">
                                    <w:rPr>
                                      <w:b/>
                                      <w:bCs/>
                                      <w:sz w:val="24"/>
                                      <w:szCs w:val="24"/>
                                    </w:rPr>
                                    <w:t>Doc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8" style="position:absolute;margin-left:105.75pt;margin-top:100.55pt;width:46.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" fillcolor="black [3200]" strokecolor="black [1600]" strokeweight="2pt">
                      <v:textbox>
                        <w:txbxContent>
                          <w:p w:rsidR="0078481E" w:rsidRPr="0078481E" w:rsidRDefault="0078481E" w:rsidP="0078481E">
                            <w:pPr>
                              <w:jc w:val="center"/>
                              <w:rPr>
                                <w:b/>
                                <w:bCs/>
                                <w:sz w:val="24"/>
                                <w:szCs w:val="24"/>
                              </w:rPr>
                            </w:pPr>
                            <w:r w:rsidRPr="0078481E">
                              <w:rPr>
                                <w:b/>
                                <w:bCs/>
                                <w:sz w:val="24"/>
                                <w:szCs w:val="24"/>
                              </w:rPr>
                              <w:t>Doc 1</w:t>
                            </w:r>
                          </w:p>
                        </w:txbxContent>
                      </v:textbox>
                    </v:rect>
                  </w:pict>
                </mc:Fallback>
              </mc:AlternateContent>
            </w:r>
            <w:r w:rsidR="003C55D0">
              <w:object w:dxaOrig="10455" w:dyaOrig="10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11pt" o:ole="">
                  <v:imagedata r:id="rId9" o:title=""/>
                </v:shape>
                <o:OLEObject Type="Embed" ProgID="PBrush" ShapeID="_x0000_i1025" DrawAspect="Content" ObjectID="_1606674215" r:id="rId10"/>
              </w:object>
            </w:r>
          </w:p>
        </w:tc>
        <w:tc>
          <w:tcPr>
            <w:tcW w:w="6734" w:type="dxa"/>
          </w:tcPr>
          <w:p w:rsidR="003C55D0" w:rsidRDefault="00435B35" w:rsidP="00435B35">
            <w:pPr>
              <w:pStyle w:val="Default"/>
              <w:numPr>
                <w:ilvl w:val="0"/>
                <w:numId w:val="6"/>
              </w:numPr>
              <w:spacing w:after="160"/>
              <w:rPr>
                <w:rFonts w:asciiTheme="majorBidi" w:hAnsiTheme="majorBidi" w:cstheme="majorBidi"/>
              </w:rPr>
            </w:pPr>
            <w:bookmarkStart w:id="0" w:name="_GoBack"/>
            <w:r w:rsidRPr="00DD0441">
              <w:rPr>
                <w:rFonts w:asciiTheme="majorBidi" w:hAnsiTheme="majorBidi" w:cstheme="majorBidi"/>
                <w:b/>
                <w:bCs/>
              </w:rPr>
              <w:t>Identifiez</w:t>
            </w:r>
            <w:r>
              <w:rPr>
                <w:rFonts w:asciiTheme="majorBidi" w:hAnsiTheme="majorBidi" w:cstheme="majorBidi"/>
              </w:rPr>
              <w:t xml:space="preserve"> </w:t>
            </w:r>
            <w:bookmarkEnd w:id="0"/>
            <w:r>
              <w:rPr>
                <w:rFonts w:asciiTheme="majorBidi" w:hAnsiTheme="majorBidi" w:cstheme="majorBidi"/>
              </w:rPr>
              <w:t>la structure A et les cellules B.</w:t>
            </w:r>
          </w:p>
          <w:p w:rsidR="00435B35" w:rsidRDefault="00435B35" w:rsidP="00435B35">
            <w:pPr>
              <w:pStyle w:val="Default"/>
              <w:numPr>
                <w:ilvl w:val="0"/>
                <w:numId w:val="6"/>
              </w:numPr>
              <w:spacing w:after="160"/>
              <w:rPr>
                <w:rFonts w:asciiTheme="majorBidi" w:hAnsiTheme="majorBidi" w:cstheme="majorBidi"/>
              </w:rPr>
            </w:pPr>
            <w:r w:rsidRPr="00FE176E">
              <w:rPr>
                <w:rFonts w:asciiTheme="majorBidi" w:hAnsiTheme="majorBidi" w:cstheme="majorBidi"/>
                <w:b/>
                <w:bCs/>
              </w:rPr>
              <w:t>Réalisez</w:t>
            </w:r>
            <w:r>
              <w:rPr>
                <w:rFonts w:asciiTheme="majorBidi" w:hAnsiTheme="majorBidi" w:cstheme="majorBidi"/>
              </w:rPr>
              <w:t xml:space="preserve"> un </w:t>
            </w:r>
            <w:r w:rsidRPr="00FE176E">
              <w:rPr>
                <w:rFonts w:asciiTheme="majorBidi" w:hAnsiTheme="majorBidi" w:cstheme="majorBidi"/>
                <w:b/>
                <w:bCs/>
              </w:rPr>
              <w:t>schéma</w:t>
            </w:r>
            <w:r>
              <w:rPr>
                <w:rFonts w:asciiTheme="majorBidi" w:hAnsiTheme="majorBidi" w:cstheme="majorBidi"/>
              </w:rPr>
              <w:t xml:space="preserve"> de la structure A.</w:t>
            </w:r>
          </w:p>
          <w:p w:rsidR="00435B35" w:rsidRDefault="00FE176E" w:rsidP="00FE176E">
            <w:pPr>
              <w:pStyle w:val="Default"/>
              <w:spacing w:after="160"/>
              <w:rPr>
                <w:rFonts w:asciiTheme="majorBidi" w:hAnsiTheme="majorBidi" w:cstheme="majorBidi"/>
              </w:rPr>
            </w:pPr>
            <w:r>
              <w:rPr>
                <w:rFonts w:asciiTheme="majorBidi" w:hAnsiTheme="majorBidi" w:cstheme="majorBidi"/>
              </w:rPr>
              <w:t xml:space="preserve">          </w:t>
            </w:r>
            <w:r w:rsidR="00435B35">
              <w:rPr>
                <w:rFonts w:asciiTheme="majorBidi" w:hAnsiTheme="majorBidi" w:cstheme="majorBidi"/>
              </w:rPr>
              <w:t>Parmi les caractéristique</w:t>
            </w:r>
            <w:r w:rsidR="003807B9">
              <w:rPr>
                <w:rFonts w:asciiTheme="majorBidi" w:hAnsiTheme="majorBidi" w:cstheme="majorBidi"/>
              </w:rPr>
              <w:t>s</w:t>
            </w:r>
            <w:r w:rsidR="00435B35">
              <w:rPr>
                <w:rFonts w:asciiTheme="majorBidi" w:hAnsiTheme="majorBidi" w:cstheme="majorBidi"/>
              </w:rPr>
              <w:t xml:space="preserve"> des structures A, leur pouvoir de </w:t>
            </w:r>
            <w:r w:rsidR="003807B9">
              <w:rPr>
                <w:rFonts w:asciiTheme="majorBidi" w:hAnsiTheme="majorBidi" w:cstheme="majorBidi"/>
              </w:rPr>
              <w:t xml:space="preserve">s’ouvrir et de se fermer selon les conditions de leur milieu de vie. Afin de préciser quelques facteurs influençant ce phénomène et son importance dans la production de la matière organique, on propose les </w:t>
            </w:r>
            <w:r>
              <w:rPr>
                <w:rFonts w:asciiTheme="majorBidi" w:hAnsiTheme="majorBidi" w:cstheme="majorBidi"/>
              </w:rPr>
              <w:t>expériences</w:t>
            </w:r>
            <w:r w:rsidR="003807B9">
              <w:rPr>
                <w:rFonts w:asciiTheme="majorBidi" w:hAnsiTheme="majorBidi" w:cstheme="majorBidi"/>
              </w:rPr>
              <w:t xml:space="preserve"> suivantes :</w:t>
            </w:r>
          </w:p>
        </w:tc>
      </w:tr>
    </w:tbl>
    <w:p w:rsidR="003C55D0" w:rsidRDefault="00FE176E" w:rsidP="00FE176E">
      <w:pPr>
        <w:pStyle w:val="Default"/>
        <w:numPr>
          <w:ilvl w:val="0"/>
          <w:numId w:val="5"/>
        </w:numPr>
        <w:spacing w:after="160"/>
        <w:rPr>
          <w:rFonts w:asciiTheme="majorBidi" w:hAnsiTheme="majorBidi" w:cstheme="majorBidi"/>
        </w:rPr>
      </w:pPr>
      <w:r w:rsidRPr="00FE176E">
        <w:rPr>
          <w:rFonts w:asciiTheme="majorBidi" w:hAnsiTheme="majorBidi" w:cstheme="majorBidi"/>
          <w:b/>
          <w:bCs/>
        </w:rPr>
        <w:lastRenderedPageBreak/>
        <w:t>Expérience 1 :</w:t>
      </w:r>
      <w:r>
        <w:rPr>
          <w:rFonts w:asciiTheme="majorBidi" w:hAnsiTheme="majorBidi" w:cstheme="majorBidi"/>
        </w:rPr>
        <w:t xml:space="preserve"> l</w:t>
      </w:r>
      <w:r w:rsidR="003807B9">
        <w:rPr>
          <w:rFonts w:asciiTheme="majorBidi" w:hAnsiTheme="majorBidi" w:cstheme="majorBidi"/>
        </w:rPr>
        <w:t>e tableau ci-dessous nous montre les résultats de mesures de la pression osmotique (PO) des cellules B et des structures A ainsi que la forme de ces cellules, avant et après éclairement d’une feuille d’une plante contenant ces cellules.</w:t>
      </w:r>
    </w:p>
    <w:tbl>
      <w:tblPr>
        <w:tblStyle w:val="Grilledutableau"/>
        <w:tblW w:w="0" w:type="auto"/>
        <w:jc w:val="center"/>
        <w:tblInd w:w="720" w:type="dxa"/>
        <w:tblLook w:val="04A0" w:firstRow="1" w:lastRow="0" w:firstColumn="1" w:lastColumn="0" w:noHBand="0" w:noVBand="1"/>
      </w:tblPr>
      <w:tblGrid>
        <w:gridCol w:w="2001"/>
        <w:gridCol w:w="1990"/>
        <w:gridCol w:w="1990"/>
        <w:gridCol w:w="1990"/>
        <w:gridCol w:w="1991"/>
      </w:tblGrid>
      <w:tr w:rsidR="003807B9" w:rsidTr="004F3B9A">
        <w:trPr>
          <w:jc w:val="center"/>
        </w:trPr>
        <w:tc>
          <w:tcPr>
            <w:tcW w:w="2001" w:type="dxa"/>
            <w:tcBorders>
              <w:top w:val="nil"/>
              <w:left w:val="nil"/>
              <w:bottom w:val="nil"/>
            </w:tcBorders>
            <w:vAlign w:val="center"/>
          </w:tcPr>
          <w:p w:rsidR="003807B9" w:rsidRDefault="003807B9" w:rsidP="004F3B9A">
            <w:pPr>
              <w:pStyle w:val="Default"/>
              <w:spacing w:after="160"/>
              <w:jc w:val="center"/>
              <w:rPr>
                <w:rFonts w:asciiTheme="majorBidi" w:hAnsiTheme="majorBidi" w:cstheme="majorBidi"/>
              </w:rPr>
            </w:pPr>
          </w:p>
        </w:tc>
        <w:tc>
          <w:tcPr>
            <w:tcW w:w="7961" w:type="dxa"/>
            <w:gridSpan w:val="4"/>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Conditions expérimentales et valeurs de la pression osmotique P.O</w:t>
            </w:r>
          </w:p>
        </w:tc>
      </w:tr>
      <w:tr w:rsidR="003807B9" w:rsidTr="004F3B9A">
        <w:trPr>
          <w:jc w:val="center"/>
        </w:trPr>
        <w:tc>
          <w:tcPr>
            <w:tcW w:w="2001" w:type="dxa"/>
            <w:tcBorders>
              <w:top w:val="nil"/>
              <w:left w:val="nil"/>
            </w:tcBorders>
            <w:vAlign w:val="center"/>
          </w:tcPr>
          <w:p w:rsidR="003807B9" w:rsidRDefault="003807B9" w:rsidP="004F3B9A">
            <w:pPr>
              <w:pStyle w:val="Default"/>
              <w:spacing w:after="160"/>
              <w:jc w:val="center"/>
              <w:rPr>
                <w:rFonts w:asciiTheme="majorBidi" w:hAnsiTheme="majorBidi" w:cstheme="majorBidi"/>
              </w:rPr>
            </w:pPr>
          </w:p>
        </w:tc>
        <w:tc>
          <w:tcPr>
            <w:tcW w:w="3980" w:type="dxa"/>
            <w:gridSpan w:val="2"/>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Sous éclairement</w:t>
            </w:r>
          </w:p>
        </w:tc>
        <w:tc>
          <w:tcPr>
            <w:tcW w:w="3981" w:type="dxa"/>
            <w:gridSpan w:val="2"/>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A l’obscurité</w:t>
            </w:r>
          </w:p>
        </w:tc>
      </w:tr>
      <w:tr w:rsidR="003807B9" w:rsidTr="004F3B9A">
        <w:trPr>
          <w:jc w:val="center"/>
        </w:trPr>
        <w:tc>
          <w:tcPr>
            <w:tcW w:w="2001"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Les cellules</w:t>
            </w: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 xml:space="preserve">P.O en </w:t>
            </w:r>
            <w:proofErr w:type="spellStart"/>
            <w:r>
              <w:rPr>
                <w:rFonts w:asciiTheme="majorBidi" w:hAnsiTheme="majorBidi" w:cstheme="majorBidi"/>
              </w:rPr>
              <w:t>atm</w:t>
            </w:r>
            <w:proofErr w:type="spellEnd"/>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Forme des cellules</w:t>
            </w: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 xml:space="preserve">P.O en </w:t>
            </w:r>
            <w:proofErr w:type="spellStart"/>
            <w:r>
              <w:rPr>
                <w:rFonts w:asciiTheme="majorBidi" w:hAnsiTheme="majorBidi" w:cstheme="majorBidi"/>
              </w:rPr>
              <w:t>atm</w:t>
            </w:r>
            <w:proofErr w:type="spellEnd"/>
          </w:p>
        </w:tc>
        <w:tc>
          <w:tcPr>
            <w:tcW w:w="1991"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Forme de cellules</w:t>
            </w:r>
          </w:p>
        </w:tc>
      </w:tr>
      <w:tr w:rsidR="003807B9" w:rsidTr="004F3B9A">
        <w:trPr>
          <w:jc w:val="center"/>
        </w:trPr>
        <w:tc>
          <w:tcPr>
            <w:tcW w:w="2001" w:type="dxa"/>
            <w:vMerge w:val="restart"/>
            <w:vAlign w:val="center"/>
          </w:tcPr>
          <w:p w:rsidR="003807B9" w:rsidRDefault="003807B9" w:rsidP="004F3B9A">
            <w:pPr>
              <w:pStyle w:val="Default"/>
              <w:spacing w:after="160"/>
              <w:jc w:val="center"/>
              <w:rPr>
                <w:rFonts w:asciiTheme="majorBidi" w:hAnsiTheme="majorBidi" w:cstheme="majorBidi"/>
              </w:rPr>
            </w:pPr>
            <w:r>
              <w:rPr>
                <w:rFonts w:asciiTheme="majorBidi" w:hAnsiTheme="majorBidi" w:cstheme="majorBidi"/>
              </w:rPr>
              <w:t>A</w:t>
            </w: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18</w:t>
            </w: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ouvertes</w:t>
            </w: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18</w:t>
            </w:r>
          </w:p>
        </w:tc>
        <w:tc>
          <w:tcPr>
            <w:tcW w:w="1991"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Fermées</w:t>
            </w:r>
          </w:p>
        </w:tc>
      </w:tr>
      <w:tr w:rsidR="003807B9" w:rsidTr="004F3B9A">
        <w:trPr>
          <w:jc w:val="center"/>
        </w:trPr>
        <w:tc>
          <w:tcPr>
            <w:tcW w:w="2001" w:type="dxa"/>
            <w:vMerge/>
            <w:vAlign w:val="center"/>
          </w:tcPr>
          <w:p w:rsidR="003807B9" w:rsidRDefault="003807B9" w:rsidP="004F3B9A">
            <w:pPr>
              <w:pStyle w:val="Default"/>
              <w:spacing w:after="160"/>
              <w:jc w:val="center"/>
              <w:rPr>
                <w:rFonts w:asciiTheme="majorBidi" w:hAnsiTheme="majorBidi" w:cstheme="majorBidi"/>
              </w:rPr>
            </w:pP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12</w:t>
            </w: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fermées</w:t>
            </w: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12</w:t>
            </w:r>
          </w:p>
        </w:tc>
        <w:tc>
          <w:tcPr>
            <w:tcW w:w="1991"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Fermées</w:t>
            </w:r>
          </w:p>
        </w:tc>
      </w:tr>
      <w:tr w:rsidR="003807B9" w:rsidTr="004F3B9A">
        <w:trPr>
          <w:jc w:val="center"/>
        </w:trPr>
        <w:tc>
          <w:tcPr>
            <w:tcW w:w="2001" w:type="dxa"/>
            <w:vAlign w:val="center"/>
          </w:tcPr>
          <w:p w:rsidR="003807B9" w:rsidRDefault="003807B9" w:rsidP="004F3B9A">
            <w:pPr>
              <w:pStyle w:val="Default"/>
              <w:spacing w:after="160"/>
              <w:jc w:val="center"/>
              <w:rPr>
                <w:rFonts w:asciiTheme="majorBidi" w:hAnsiTheme="majorBidi" w:cstheme="majorBidi"/>
              </w:rPr>
            </w:pPr>
            <w:r>
              <w:rPr>
                <w:rFonts w:asciiTheme="majorBidi" w:hAnsiTheme="majorBidi" w:cstheme="majorBidi"/>
              </w:rPr>
              <w:t>B</w:t>
            </w: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15</w:t>
            </w: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Pas de changement</w:t>
            </w:r>
          </w:p>
        </w:tc>
        <w:tc>
          <w:tcPr>
            <w:tcW w:w="1990"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15</w:t>
            </w:r>
          </w:p>
        </w:tc>
        <w:tc>
          <w:tcPr>
            <w:tcW w:w="1991" w:type="dxa"/>
            <w:vAlign w:val="center"/>
          </w:tcPr>
          <w:p w:rsidR="003807B9" w:rsidRDefault="004F3B9A" w:rsidP="004F3B9A">
            <w:pPr>
              <w:pStyle w:val="Default"/>
              <w:spacing w:after="160"/>
              <w:jc w:val="center"/>
              <w:rPr>
                <w:rFonts w:asciiTheme="majorBidi" w:hAnsiTheme="majorBidi" w:cstheme="majorBidi"/>
              </w:rPr>
            </w:pPr>
            <w:r>
              <w:rPr>
                <w:rFonts w:asciiTheme="majorBidi" w:hAnsiTheme="majorBidi" w:cstheme="majorBidi"/>
              </w:rPr>
              <w:t>Pas de changement</w:t>
            </w:r>
          </w:p>
        </w:tc>
      </w:tr>
    </w:tbl>
    <w:p w:rsidR="003807B9" w:rsidRDefault="00D86304" w:rsidP="004F3B9A">
      <w:pPr>
        <w:pStyle w:val="Default"/>
        <w:numPr>
          <w:ilvl w:val="0"/>
          <w:numId w:val="6"/>
        </w:numPr>
        <w:spacing w:after="160"/>
        <w:rPr>
          <w:rFonts w:asciiTheme="majorBidi" w:hAnsiTheme="majorBidi" w:cstheme="majorBidi"/>
        </w:rPr>
      </w:pPr>
      <w:r w:rsidRPr="00FE176E">
        <w:rPr>
          <w:rFonts w:asciiTheme="majorBidi" w:hAnsiTheme="majorBidi" w:cstheme="majorBidi"/>
          <w:b/>
          <w:bCs/>
        </w:rPr>
        <w:t>Analysez</w:t>
      </w:r>
      <w:r>
        <w:rPr>
          <w:rFonts w:asciiTheme="majorBidi" w:hAnsiTheme="majorBidi" w:cstheme="majorBidi"/>
        </w:rPr>
        <w:t xml:space="preserve"> les résultats obtenus tout en </w:t>
      </w:r>
      <w:r w:rsidRPr="00FE176E">
        <w:rPr>
          <w:rFonts w:asciiTheme="majorBidi" w:hAnsiTheme="majorBidi" w:cstheme="majorBidi"/>
          <w:b/>
          <w:bCs/>
        </w:rPr>
        <w:t>concluant</w:t>
      </w:r>
      <w:r>
        <w:rPr>
          <w:rFonts w:asciiTheme="majorBidi" w:hAnsiTheme="majorBidi" w:cstheme="majorBidi"/>
        </w:rPr>
        <w:t xml:space="preserve"> les conditions d’ouverture des structures A.</w:t>
      </w:r>
    </w:p>
    <w:p w:rsidR="00D86304" w:rsidRDefault="00D86304" w:rsidP="00D86304">
      <w:pPr>
        <w:pStyle w:val="Default"/>
        <w:numPr>
          <w:ilvl w:val="0"/>
          <w:numId w:val="5"/>
        </w:numPr>
        <w:spacing w:after="160"/>
        <w:rPr>
          <w:rFonts w:asciiTheme="majorBidi" w:hAnsiTheme="majorBidi" w:cstheme="majorBidi"/>
        </w:rPr>
      </w:pPr>
      <w:r w:rsidRPr="00FE176E">
        <w:rPr>
          <w:rFonts w:asciiTheme="majorBidi" w:hAnsiTheme="majorBidi" w:cstheme="majorBidi"/>
          <w:b/>
          <w:bCs/>
        </w:rPr>
        <w:t>Expérience 2</w:t>
      </w:r>
      <w:r>
        <w:rPr>
          <w:rFonts w:asciiTheme="majorBidi" w:hAnsiTheme="majorBidi" w:cstheme="majorBidi"/>
        </w:rPr>
        <w:t> : on a mesuré l’absorption de CO2 et le pourcentage d’ouverture des structures A chez une plante chlorophyllienne pendant la journée. Les résultats obtenus nous ont permis de réaliser le graphe du document 2</w:t>
      </w:r>
    </w:p>
    <w:tbl>
      <w:tblPr>
        <w:tblStyle w:val="Grilledutableau"/>
        <w:tblW w:w="0" w:type="auto"/>
        <w:tblInd w:w="720" w:type="dxa"/>
        <w:tblLook w:val="04A0" w:firstRow="1" w:lastRow="0" w:firstColumn="1" w:lastColumn="0" w:noHBand="0" w:noVBand="1"/>
      </w:tblPr>
      <w:tblGrid>
        <w:gridCol w:w="5265"/>
        <w:gridCol w:w="4697"/>
      </w:tblGrid>
      <w:tr w:rsidR="00D86304" w:rsidTr="00D86304">
        <w:tc>
          <w:tcPr>
            <w:tcW w:w="5303" w:type="dxa"/>
          </w:tcPr>
          <w:p w:rsidR="0078481E" w:rsidRDefault="0078481E" w:rsidP="0078481E">
            <w:pPr>
              <w:pStyle w:val="Default"/>
              <w:spacing w:after="160"/>
              <w:rPr>
                <w:rFonts w:asciiTheme="majorBidi" w:hAnsiTheme="majorBidi" w:cstheme="majorBidi"/>
              </w:rPr>
            </w:pPr>
            <w:r>
              <w:rPr>
                <w:rFonts w:asciiTheme="majorBidi" w:hAnsiTheme="majorBidi" w:cstheme="majorBidi"/>
                <w:noProof/>
                <w:lang w:eastAsia="fr-FR"/>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415925</wp:posOffset>
                      </wp:positionV>
                      <wp:extent cx="619125" cy="2857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619125" cy="2857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8481E" w:rsidRPr="0078481E" w:rsidRDefault="0078481E" w:rsidP="0078481E">
                                  <w:pPr>
                                    <w:jc w:val="center"/>
                                    <w:rPr>
                                      <w:b/>
                                      <w:bCs/>
                                      <w:sz w:val="24"/>
                                      <w:szCs w:val="24"/>
                                    </w:rPr>
                                  </w:pPr>
                                  <w:r>
                                    <w:rPr>
                                      <w:b/>
                                      <w:bCs/>
                                      <w:sz w:val="24"/>
                                      <w:szCs w:val="24"/>
                                    </w:rPr>
                                    <w:t>Doc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margin-left:207pt;margin-top:32.75pt;width:48.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" fillcolor="black [3200]" strokecolor="black [1600]" strokeweight="2pt">
                      <v:textbox>
                        <w:txbxContent>
                          <w:p w:rsidR="0078481E" w:rsidRPr="0078481E" w:rsidRDefault="0078481E" w:rsidP="0078481E">
                            <w:pPr>
                              <w:jc w:val="center"/>
                              <w:rPr>
                                <w:b/>
                                <w:bCs/>
                                <w:sz w:val="24"/>
                                <w:szCs w:val="24"/>
                              </w:rPr>
                            </w:pPr>
                            <w:r>
                              <w:rPr>
                                <w:b/>
                                <w:bCs/>
                                <w:sz w:val="24"/>
                                <w:szCs w:val="24"/>
                              </w:rPr>
                              <w:t>Doc 2</w:t>
                            </w:r>
                          </w:p>
                        </w:txbxContent>
                      </v:textbox>
                    </v:rect>
                  </w:pict>
                </mc:Fallback>
              </mc:AlternateContent>
            </w:r>
            <w:r>
              <w:rPr>
                <w:rFonts w:asciiTheme="majorBidi" w:hAnsiTheme="majorBidi" w:cstheme="majorBidi"/>
                <w:noProof/>
                <w:lang w:eastAsia="fr-FR"/>
              </w:rPr>
              <w:drawing>
                <wp:inline distT="0" distB="0" distL="0" distR="0" wp14:anchorId="0239078F" wp14:editId="60E3B903">
                  <wp:extent cx="3095625" cy="25812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c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6651" cy="2582131"/>
                          </a:xfrm>
                          <a:prstGeom prst="rect">
                            <a:avLst/>
                          </a:prstGeom>
                        </pic:spPr>
                      </pic:pic>
                    </a:graphicData>
                  </a:graphic>
                </wp:inline>
              </w:drawing>
            </w:r>
          </w:p>
        </w:tc>
        <w:tc>
          <w:tcPr>
            <w:tcW w:w="5303" w:type="dxa"/>
          </w:tcPr>
          <w:p w:rsidR="00FE176E" w:rsidRDefault="00FE176E" w:rsidP="00FE176E">
            <w:pPr>
              <w:pStyle w:val="Default"/>
              <w:spacing w:after="160"/>
              <w:ind w:left="360"/>
              <w:rPr>
                <w:rFonts w:asciiTheme="majorBidi" w:hAnsiTheme="majorBidi" w:cstheme="majorBidi"/>
              </w:rPr>
            </w:pPr>
          </w:p>
          <w:p w:rsidR="00FE176E" w:rsidRDefault="00FE176E" w:rsidP="00FE176E">
            <w:pPr>
              <w:pStyle w:val="Default"/>
              <w:spacing w:after="160"/>
              <w:ind w:left="360"/>
              <w:rPr>
                <w:rFonts w:asciiTheme="majorBidi" w:hAnsiTheme="majorBidi" w:cstheme="majorBidi"/>
              </w:rPr>
            </w:pPr>
          </w:p>
          <w:p w:rsidR="00D86304" w:rsidRDefault="00D86304" w:rsidP="00FE176E">
            <w:pPr>
              <w:pStyle w:val="Default"/>
              <w:numPr>
                <w:ilvl w:val="0"/>
                <w:numId w:val="6"/>
              </w:numPr>
              <w:spacing w:after="160"/>
              <w:rPr>
                <w:rFonts w:asciiTheme="majorBidi" w:hAnsiTheme="majorBidi" w:cstheme="majorBidi"/>
              </w:rPr>
            </w:pPr>
            <w:r>
              <w:rPr>
                <w:rFonts w:asciiTheme="majorBidi" w:hAnsiTheme="majorBidi" w:cstheme="majorBidi"/>
              </w:rPr>
              <w:t xml:space="preserve">En se basant sur </w:t>
            </w:r>
            <w:r w:rsidRPr="00FE176E">
              <w:rPr>
                <w:rFonts w:asciiTheme="majorBidi" w:hAnsiTheme="majorBidi" w:cstheme="majorBidi"/>
                <w:b/>
                <w:bCs/>
              </w:rPr>
              <w:t>l’analyse</w:t>
            </w:r>
            <w:r>
              <w:rPr>
                <w:rFonts w:asciiTheme="majorBidi" w:hAnsiTheme="majorBidi" w:cstheme="majorBidi"/>
              </w:rPr>
              <w:t xml:space="preserve"> du document 2, </w:t>
            </w:r>
            <w:r w:rsidRPr="00FE176E">
              <w:rPr>
                <w:rFonts w:asciiTheme="majorBidi" w:hAnsiTheme="majorBidi" w:cstheme="majorBidi"/>
                <w:b/>
                <w:bCs/>
              </w:rPr>
              <w:t>trouvez</w:t>
            </w:r>
            <w:r>
              <w:rPr>
                <w:rFonts w:asciiTheme="majorBidi" w:hAnsiTheme="majorBidi" w:cstheme="majorBidi"/>
              </w:rPr>
              <w:t xml:space="preserve"> la relation entre le pourcentage d’ouverture des structures A et la concentration de CO2 absorbé par la plante.</w:t>
            </w:r>
          </w:p>
        </w:tc>
      </w:tr>
    </w:tbl>
    <w:p w:rsidR="002C7347" w:rsidRDefault="00D86304" w:rsidP="002C7347">
      <w:pPr>
        <w:pStyle w:val="Default"/>
        <w:numPr>
          <w:ilvl w:val="0"/>
          <w:numId w:val="5"/>
        </w:numPr>
        <w:spacing w:after="160"/>
        <w:rPr>
          <w:rFonts w:asciiTheme="majorBidi" w:hAnsiTheme="majorBidi" w:cstheme="majorBidi"/>
        </w:rPr>
      </w:pPr>
      <w:r w:rsidRPr="00FE176E">
        <w:rPr>
          <w:rFonts w:asciiTheme="majorBidi" w:hAnsiTheme="majorBidi" w:cstheme="majorBidi"/>
          <w:b/>
          <w:bCs/>
        </w:rPr>
        <w:t>Expérience 3 :</w:t>
      </w:r>
      <w:r>
        <w:rPr>
          <w:rFonts w:asciiTheme="majorBidi" w:hAnsiTheme="majorBidi" w:cstheme="majorBidi"/>
        </w:rPr>
        <w:t xml:space="preserve"> on a mi</w:t>
      </w:r>
      <w:r w:rsidR="002C7347">
        <w:rPr>
          <w:rFonts w:asciiTheme="majorBidi" w:hAnsiTheme="majorBidi" w:cstheme="majorBidi"/>
        </w:rPr>
        <w:t>s cette plante sous une cloche de verre fermé, à température constante, et on a mesuré les volumes des gazes O2 et CO2 échangés entre la plante et l’air de la cloche tout en les soumettant à des périodes successives d’obscurité et de luminosité. Les résultats obtenus sont illustrés dans le document 3.</w:t>
      </w:r>
    </w:p>
    <w:tbl>
      <w:tblPr>
        <w:tblStyle w:val="Grilledutableau"/>
        <w:tblW w:w="0" w:type="auto"/>
        <w:tblInd w:w="720" w:type="dxa"/>
        <w:tblLook w:val="04A0" w:firstRow="1" w:lastRow="0" w:firstColumn="1" w:lastColumn="0" w:noHBand="0" w:noVBand="1"/>
      </w:tblPr>
      <w:tblGrid>
        <w:gridCol w:w="5330"/>
        <w:gridCol w:w="4632"/>
      </w:tblGrid>
      <w:tr w:rsidR="002C7347" w:rsidTr="002C7347">
        <w:tc>
          <w:tcPr>
            <w:tcW w:w="5303" w:type="dxa"/>
          </w:tcPr>
          <w:p w:rsidR="002C7347" w:rsidRDefault="0078481E" w:rsidP="00FE176E">
            <w:pPr>
              <w:pStyle w:val="Default"/>
              <w:spacing w:after="160"/>
              <w:rPr>
                <w:rFonts w:asciiTheme="majorBidi" w:hAnsiTheme="majorBidi" w:cstheme="majorBidi"/>
              </w:rPr>
            </w:pPr>
            <w:r>
              <w:rPr>
                <w:rFonts w:asciiTheme="majorBidi" w:hAnsiTheme="majorBidi" w:cstheme="majorBidi"/>
                <w:noProof/>
                <w:lang w:eastAsia="fr-FR"/>
              </w:rPr>
              <mc:AlternateContent>
                <mc:Choice Requires="wps">
                  <w:drawing>
                    <wp:anchor distT="0" distB="0" distL="114300" distR="114300" simplePos="0" relativeHeight="251663360" behindDoc="0" locked="0" layoutInCell="1" allowOverlap="1">
                      <wp:simplePos x="0" y="0"/>
                      <wp:positionH relativeFrom="column">
                        <wp:posOffset>2228850</wp:posOffset>
                      </wp:positionH>
                      <wp:positionV relativeFrom="paragraph">
                        <wp:posOffset>2099310</wp:posOffset>
                      </wp:positionV>
                      <wp:extent cx="1019175" cy="3048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019175" cy="3048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8481E" w:rsidRPr="0078481E" w:rsidRDefault="0078481E" w:rsidP="0078481E">
                                  <w:pPr>
                                    <w:jc w:val="center"/>
                                    <w:rPr>
                                      <w:b/>
                                      <w:bCs/>
                                      <w:sz w:val="24"/>
                                      <w:szCs w:val="24"/>
                                    </w:rPr>
                                  </w:pPr>
                                  <w:r w:rsidRPr="0078481E">
                                    <w:rPr>
                                      <w:b/>
                                      <w:bCs/>
                                      <w:sz w:val="24"/>
                                      <w:szCs w:val="24"/>
                                    </w:rPr>
                                    <w:t>Document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30" style="position:absolute;margin-left:175.5pt;margin-top:165.3pt;width:80.25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" fillcolor="black [3200]" strokecolor="black [1600]" strokeweight="2pt">
                      <v:textbox>
                        <w:txbxContent>
                          <w:p w:rsidR="0078481E" w:rsidRPr="0078481E" w:rsidRDefault="0078481E" w:rsidP="0078481E">
                            <w:pPr>
                              <w:jc w:val="center"/>
                              <w:rPr>
                                <w:b/>
                                <w:bCs/>
                                <w:sz w:val="24"/>
                                <w:szCs w:val="24"/>
                              </w:rPr>
                            </w:pPr>
                            <w:r w:rsidRPr="0078481E">
                              <w:rPr>
                                <w:b/>
                                <w:bCs/>
                                <w:sz w:val="24"/>
                                <w:szCs w:val="24"/>
                              </w:rPr>
                              <w:t>Document 3</w:t>
                            </w:r>
                          </w:p>
                        </w:txbxContent>
                      </v:textbox>
                    </v:rect>
                  </w:pict>
                </mc:Fallback>
              </mc:AlternateContent>
            </w:r>
            <w:r>
              <w:rPr>
                <w:rFonts w:asciiTheme="majorBidi" w:hAnsiTheme="majorBidi" w:cstheme="majorBidi"/>
                <w:noProof/>
                <w:lang w:eastAsia="fr-FR"/>
              </w:rPr>
              <w:drawing>
                <wp:inline distT="0" distB="0" distL="0" distR="0">
                  <wp:extent cx="3248024" cy="22955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document 2018-12-18 22.17.39.jpg"/>
                          <pic:cNvPicPr/>
                        </pic:nvPicPr>
                        <pic:blipFill rotWithShape="1">
                          <a:blip r:embed="rId12" cstate="print">
                            <a:extLst>
                              <a:ext uri="{28A0092B-C50C-407E-A947-70E740481C1C}">
                                <a14:useLocalDpi xmlns:a14="http://schemas.microsoft.com/office/drawing/2010/main" val="0"/>
                              </a:ext>
                            </a:extLst>
                          </a:blip>
                          <a:srcRect l="6584" t="7963" r="7071" b="17798"/>
                          <a:stretch/>
                        </pic:blipFill>
                        <pic:spPr bwMode="auto">
                          <a:xfrm>
                            <a:off x="0" y="0"/>
                            <a:ext cx="3249748" cy="2296743"/>
                          </a:xfrm>
                          <a:prstGeom prst="rect">
                            <a:avLst/>
                          </a:prstGeom>
                          <a:ln>
                            <a:noFill/>
                          </a:ln>
                          <a:extLst>
                            <a:ext uri="{53640926-AAD7-44D8-BBD7-CCE9431645EC}">
                              <a14:shadowObscured xmlns:a14="http://schemas.microsoft.com/office/drawing/2010/main"/>
                            </a:ext>
                          </a:extLst>
                        </pic:spPr>
                      </pic:pic>
                    </a:graphicData>
                  </a:graphic>
                </wp:inline>
              </w:drawing>
            </w:r>
          </w:p>
        </w:tc>
        <w:tc>
          <w:tcPr>
            <w:tcW w:w="5303" w:type="dxa"/>
          </w:tcPr>
          <w:p w:rsidR="002C7347" w:rsidRDefault="002C7347" w:rsidP="00FE176E">
            <w:pPr>
              <w:pStyle w:val="Default"/>
              <w:numPr>
                <w:ilvl w:val="0"/>
                <w:numId w:val="6"/>
              </w:numPr>
              <w:spacing w:after="160"/>
              <w:rPr>
                <w:rFonts w:asciiTheme="majorBidi" w:hAnsiTheme="majorBidi" w:cstheme="majorBidi"/>
              </w:rPr>
            </w:pPr>
            <w:r>
              <w:rPr>
                <w:rFonts w:asciiTheme="majorBidi" w:hAnsiTheme="majorBidi" w:cstheme="majorBidi"/>
              </w:rPr>
              <w:t xml:space="preserve">Comment peut-on </w:t>
            </w:r>
            <w:r w:rsidRPr="00FE176E">
              <w:rPr>
                <w:rFonts w:asciiTheme="majorBidi" w:hAnsiTheme="majorBidi" w:cstheme="majorBidi"/>
                <w:b/>
                <w:bCs/>
              </w:rPr>
              <w:t>expliquer</w:t>
            </w:r>
            <w:r>
              <w:rPr>
                <w:rFonts w:asciiTheme="majorBidi" w:hAnsiTheme="majorBidi" w:cstheme="majorBidi"/>
              </w:rPr>
              <w:t xml:space="preserve"> l’évolution du volume d’O2 et de CO2 pendant :</w:t>
            </w:r>
          </w:p>
          <w:p w:rsidR="002C7347" w:rsidRDefault="002C7347" w:rsidP="002C7347">
            <w:pPr>
              <w:pStyle w:val="Default"/>
              <w:numPr>
                <w:ilvl w:val="0"/>
                <w:numId w:val="7"/>
              </w:numPr>
              <w:spacing w:after="160"/>
              <w:rPr>
                <w:rFonts w:asciiTheme="majorBidi" w:hAnsiTheme="majorBidi" w:cstheme="majorBidi"/>
              </w:rPr>
            </w:pPr>
            <w:r>
              <w:rPr>
                <w:rFonts w:asciiTheme="majorBidi" w:hAnsiTheme="majorBidi" w:cstheme="majorBidi"/>
              </w:rPr>
              <w:t>La période d’obscurité.</w:t>
            </w:r>
          </w:p>
          <w:p w:rsidR="002C7347" w:rsidRDefault="002C7347" w:rsidP="002C7347">
            <w:pPr>
              <w:pStyle w:val="Default"/>
              <w:numPr>
                <w:ilvl w:val="0"/>
                <w:numId w:val="7"/>
              </w:numPr>
              <w:spacing w:after="160"/>
              <w:rPr>
                <w:rFonts w:asciiTheme="majorBidi" w:hAnsiTheme="majorBidi" w:cstheme="majorBidi"/>
              </w:rPr>
            </w:pPr>
            <w:r>
              <w:rPr>
                <w:rFonts w:asciiTheme="majorBidi" w:hAnsiTheme="majorBidi" w:cstheme="majorBidi"/>
              </w:rPr>
              <w:t>La période de luminosité.</w:t>
            </w:r>
          </w:p>
          <w:p w:rsidR="002C7347" w:rsidRDefault="002C7347" w:rsidP="002C7347">
            <w:pPr>
              <w:pStyle w:val="Default"/>
              <w:numPr>
                <w:ilvl w:val="0"/>
                <w:numId w:val="6"/>
              </w:numPr>
              <w:spacing w:after="160"/>
              <w:rPr>
                <w:rFonts w:asciiTheme="majorBidi" w:hAnsiTheme="majorBidi" w:cstheme="majorBidi"/>
              </w:rPr>
            </w:pPr>
            <w:r>
              <w:rPr>
                <w:rFonts w:asciiTheme="majorBidi" w:hAnsiTheme="majorBidi" w:cstheme="majorBidi"/>
              </w:rPr>
              <w:t xml:space="preserve">En se basant sur les données précédentes et sur vos connaissances, </w:t>
            </w:r>
            <w:r w:rsidRPr="00FE176E">
              <w:rPr>
                <w:rFonts w:asciiTheme="majorBidi" w:hAnsiTheme="majorBidi" w:cstheme="majorBidi"/>
                <w:b/>
                <w:bCs/>
              </w:rPr>
              <w:t>expliquez</w:t>
            </w:r>
            <w:r>
              <w:rPr>
                <w:rFonts w:asciiTheme="majorBidi" w:hAnsiTheme="majorBidi" w:cstheme="majorBidi"/>
              </w:rPr>
              <w:t xml:space="preserve"> l’importance de l’ouverture des structures A dans le phénomène biologique qui permet la production de la matière organique. </w:t>
            </w:r>
          </w:p>
        </w:tc>
      </w:tr>
    </w:tbl>
    <w:p w:rsidR="00D86304" w:rsidRPr="006B36D7" w:rsidRDefault="00D86304" w:rsidP="006B36D7">
      <w:pPr>
        <w:pStyle w:val="Default"/>
        <w:spacing w:after="160"/>
        <w:rPr>
          <w:rFonts w:asciiTheme="majorBidi" w:hAnsiTheme="majorBidi" w:cstheme="majorBidi"/>
        </w:rPr>
      </w:pPr>
    </w:p>
    <w:sectPr w:rsidR="00D86304" w:rsidRPr="006B36D7" w:rsidSect="00B86B0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25F" w:rsidRDefault="0020525F" w:rsidP="006B36D7">
      <w:pPr>
        <w:spacing w:after="0" w:line="240" w:lineRule="auto"/>
      </w:pPr>
      <w:r>
        <w:separator/>
      </w:r>
    </w:p>
  </w:endnote>
  <w:endnote w:type="continuationSeparator" w:id="0">
    <w:p w:rsidR="0020525F" w:rsidRDefault="0020525F" w:rsidP="006B3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abic Typesetting">
    <w:altName w:val="Arabic Typesetting"/>
    <w:panose1 w:val="03020402040406030203"/>
    <w:charset w:val="00"/>
    <w:family w:val="script"/>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25F" w:rsidRDefault="0020525F" w:rsidP="006B36D7">
      <w:pPr>
        <w:spacing w:after="0" w:line="240" w:lineRule="auto"/>
      </w:pPr>
      <w:r>
        <w:separator/>
      </w:r>
    </w:p>
  </w:footnote>
  <w:footnote w:type="continuationSeparator" w:id="0">
    <w:p w:rsidR="0020525F" w:rsidRDefault="0020525F" w:rsidP="006B36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72040"/>
    <w:multiLevelType w:val="hybridMultilevel"/>
    <w:tmpl w:val="7DDA994A"/>
    <w:lvl w:ilvl="0" w:tplc="7064344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2C9932DB"/>
    <w:multiLevelType w:val="hybridMultilevel"/>
    <w:tmpl w:val="36B08010"/>
    <w:lvl w:ilvl="0" w:tplc="90DE1CB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12A4E80"/>
    <w:multiLevelType w:val="hybridMultilevel"/>
    <w:tmpl w:val="CA280BD6"/>
    <w:lvl w:ilvl="0" w:tplc="7B1AFEC0">
      <w:start w:val="1"/>
      <w:numFmt w:val="upperRoman"/>
      <w:lvlText w:val="%1."/>
      <w:lvlJc w:val="right"/>
      <w:pPr>
        <w:ind w:left="780" w:hanging="360"/>
      </w:pPr>
      <w:rPr>
        <w:rFonts w:asciiTheme="majorBidi" w:hAnsiTheme="majorBidi" w:cstheme="majorBidi" w:hint="default"/>
        <w:sz w:val="24"/>
        <w:szCs w:val="24"/>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
    <w:nsid w:val="4D2F37D7"/>
    <w:multiLevelType w:val="hybridMultilevel"/>
    <w:tmpl w:val="771CFBB4"/>
    <w:lvl w:ilvl="0" w:tplc="F258D56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6327768"/>
    <w:multiLevelType w:val="hybridMultilevel"/>
    <w:tmpl w:val="DA521C1C"/>
    <w:lvl w:ilvl="0" w:tplc="B770E83C">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5961282A"/>
    <w:multiLevelType w:val="hybridMultilevel"/>
    <w:tmpl w:val="9C2E03A6"/>
    <w:lvl w:ilvl="0" w:tplc="F594F10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97F5B92"/>
    <w:multiLevelType w:val="hybridMultilevel"/>
    <w:tmpl w:val="AAA649F0"/>
    <w:lvl w:ilvl="0" w:tplc="78D274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B02"/>
    <w:rsid w:val="00166061"/>
    <w:rsid w:val="0020525F"/>
    <w:rsid w:val="002C1815"/>
    <w:rsid w:val="002C7347"/>
    <w:rsid w:val="002F0034"/>
    <w:rsid w:val="003807B9"/>
    <w:rsid w:val="003C55D0"/>
    <w:rsid w:val="00435B35"/>
    <w:rsid w:val="004F3B9A"/>
    <w:rsid w:val="006507A1"/>
    <w:rsid w:val="00685AC6"/>
    <w:rsid w:val="006B36D7"/>
    <w:rsid w:val="0078481E"/>
    <w:rsid w:val="00A96697"/>
    <w:rsid w:val="00B66A6A"/>
    <w:rsid w:val="00B86B02"/>
    <w:rsid w:val="00D86304"/>
    <w:rsid w:val="00DD0441"/>
    <w:rsid w:val="00FE176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B02"/>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86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86B02"/>
    <w:pPr>
      <w:autoSpaceDE w:val="0"/>
      <w:autoSpaceDN w:val="0"/>
      <w:adjustRightInd w:val="0"/>
      <w:spacing w:after="0" w:line="240" w:lineRule="auto"/>
    </w:pPr>
    <w:rPr>
      <w:rFonts w:ascii="Arabic Typesetting" w:hAnsi="Arabic Typesetting" w:cs="Arabic Typesetting"/>
      <w:color w:val="000000"/>
      <w:sz w:val="24"/>
      <w:szCs w:val="24"/>
    </w:rPr>
  </w:style>
  <w:style w:type="paragraph" w:styleId="Textedebulles">
    <w:name w:val="Balloon Text"/>
    <w:basedOn w:val="Normal"/>
    <w:link w:val="TextedebullesCar"/>
    <w:uiPriority w:val="99"/>
    <w:semiHidden/>
    <w:unhideWhenUsed/>
    <w:rsid w:val="00B86B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6B02"/>
    <w:rPr>
      <w:rFonts w:ascii="Tahoma" w:hAnsi="Tahoma" w:cs="Tahoma"/>
      <w:sz w:val="16"/>
      <w:szCs w:val="16"/>
    </w:rPr>
  </w:style>
  <w:style w:type="paragraph" w:styleId="En-tte">
    <w:name w:val="header"/>
    <w:basedOn w:val="Normal"/>
    <w:link w:val="En-tteCar"/>
    <w:uiPriority w:val="99"/>
    <w:unhideWhenUsed/>
    <w:rsid w:val="006B36D7"/>
    <w:pPr>
      <w:tabs>
        <w:tab w:val="center" w:pos="4536"/>
        <w:tab w:val="right" w:pos="9072"/>
      </w:tabs>
      <w:spacing w:after="0" w:line="240" w:lineRule="auto"/>
    </w:pPr>
  </w:style>
  <w:style w:type="character" w:customStyle="1" w:styleId="En-tteCar">
    <w:name w:val="En-tête Car"/>
    <w:basedOn w:val="Policepardfaut"/>
    <w:link w:val="En-tte"/>
    <w:uiPriority w:val="99"/>
    <w:rsid w:val="006B36D7"/>
  </w:style>
  <w:style w:type="paragraph" w:styleId="Pieddepage">
    <w:name w:val="footer"/>
    <w:basedOn w:val="Normal"/>
    <w:link w:val="PieddepageCar"/>
    <w:uiPriority w:val="99"/>
    <w:unhideWhenUsed/>
    <w:rsid w:val="006B36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36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B02"/>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86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86B02"/>
    <w:pPr>
      <w:autoSpaceDE w:val="0"/>
      <w:autoSpaceDN w:val="0"/>
      <w:adjustRightInd w:val="0"/>
      <w:spacing w:after="0" w:line="240" w:lineRule="auto"/>
    </w:pPr>
    <w:rPr>
      <w:rFonts w:ascii="Arabic Typesetting" w:hAnsi="Arabic Typesetting" w:cs="Arabic Typesetting"/>
      <w:color w:val="000000"/>
      <w:sz w:val="24"/>
      <w:szCs w:val="24"/>
    </w:rPr>
  </w:style>
  <w:style w:type="paragraph" w:styleId="Textedebulles">
    <w:name w:val="Balloon Text"/>
    <w:basedOn w:val="Normal"/>
    <w:link w:val="TextedebullesCar"/>
    <w:uiPriority w:val="99"/>
    <w:semiHidden/>
    <w:unhideWhenUsed/>
    <w:rsid w:val="00B86B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6B02"/>
    <w:rPr>
      <w:rFonts w:ascii="Tahoma" w:hAnsi="Tahoma" w:cs="Tahoma"/>
      <w:sz w:val="16"/>
      <w:szCs w:val="16"/>
    </w:rPr>
  </w:style>
  <w:style w:type="paragraph" w:styleId="En-tte">
    <w:name w:val="header"/>
    <w:basedOn w:val="Normal"/>
    <w:link w:val="En-tteCar"/>
    <w:uiPriority w:val="99"/>
    <w:unhideWhenUsed/>
    <w:rsid w:val="006B36D7"/>
    <w:pPr>
      <w:tabs>
        <w:tab w:val="center" w:pos="4536"/>
        <w:tab w:val="right" w:pos="9072"/>
      </w:tabs>
      <w:spacing w:after="0" w:line="240" w:lineRule="auto"/>
    </w:pPr>
  </w:style>
  <w:style w:type="character" w:customStyle="1" w:styleId="En-tteCar">
    <w:name w:val="En-tête Car"/>
    <w:basedOn w:val="Policepardfaut"/>
    <w:link w:val="En-tte"/>
    <w:uiPriority w:val="99"/>
    <w:rsid w:val="006B36D7"/>
  </w:style>
  <w:style w:type="paragraph" w:styleId="Pieddepage">
    <w:name w:val="footer"/>
    <w:basedOn w:val="Normal"/>
    <w:link w:val="PieddepageCar"/>
    <w:uiPriority w:val="99"/>
    <w:unhideWhenUsed/>
    <w:rsid w:val="006B36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3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2</Pages>
  <Words>627</Words>
  <Characters>3451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FZ</dc:creator>
  <cp:lastModifiedBy>FZ</cp:lastModifiedBy>
  <cp:revision>8</cp:revision>
  <dcterms:created xsi:type="dcterms:W3CDTF">2018-12-14T13:17:00Z</dcterms:created>
  <dcterms:modified xsi:type="dcterms:W3CDTF">2018-12-18T21:37:00Z</dcterms:modified>
</cp:coreProperties>
</file>