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854"/>
        <w:tblW w:w="11023" w:type="dxa"/>
        <w:tblLook w:val="04A0"/>
      </w:tblPr>
      <w:tblGrid>
        <w:gridCol w:w="1919"/>
        <w:gridCol w:w="3168"/>
        <w:gridCol w:w="2705"/>
        <w:gridCol w:w="3231"/>
      </w:tblGrid>
      <w:tr w:rsidR="00FD2F2E" w:rsidTr="00035080">
        <w:tc>
          <w:tcPr>
            <w:tcW w:w="1919" w:type="dxa"/>
            <w:vAlign w:val="center"/>
          </w:tcPr>
          <w:p w:rsidR="00FD2F2E" w:rsidRPr="00087056" w:rsidRDefault="00FD2F2E" w:rsidP="00035080">
            <w:pPr>
              <w:ind w:right="-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Maladies nutritionnelles</w:t>
            </w:r>
          </w:p>
        </w:tc>
        <w:tc>
          <w:tcPr>
            <w:tcW w:w="3168" w:type="dxa"/>
            <w:vAlign w:val="center"/>
          </w:tcPr>
          <w:p w:rsidR="00FD2F2E" w:rsidRPr="00087056" w:rsidRDefault="00FD2F2E" w:rsidP="00035080">
            <w:pPr>
              <w:ind w:right="-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Signes (symptômes)</w:t>
            </w:r>
          </w:p>
        </w:tc>
        <w:tc>
          <w:tcPr>
            <w:tcW w:w="2705" w:type="dxa"/>
            <w:vAlign w:val="center"/>
          </w:tcPr>
          <w:p w:rsidR="00FD2F2E" w:rsidRPr="00087056" w:rsidRDefault="00FD2F2E" w:rsidP="00035080">
            <w:pPr>
              <w:ind w:right="-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Causes</w:t>
            </w:r>
          </w:p>
        </w:tc>
        <w:tc>
          <w:tcPr>
            <w:tcW w:w="3231" w:type="dxa"/>
            <w:vAlign w:val="center"/>
          </w:tcPr>
          <w:p w:rsidR="009D179B" w:rsidRPr="00087056" w:rsidRDefault="00FD2F2E" w:rsidP="00035080">
            <w:pPr>
              <w:ind w:right="-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Préventions</w:t>
            </w:r>
          </w:p>
          <w:p w:rsidR="00FD2F2E" w:rsidRPr="00087056" w:rsidRDefault="00FD2F2E" w:rsidP="00035080">
            <w:pPr>
              <w:ind w:right="-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(soin et </w:t>
            </w:r>
            <w:r w:rsidR="008934B4" w:rsidRPr="0008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hygiène)</w:t>
            </w:r>
          </w:p>
        </w:tc>
      </w:tr>
      <w:tr w:rsidR="00FD2F2E" w:rsidTr="00035080">
        <w:trPr>
          <w:cantSplit/>
          <w:trHeight w:val="1134"/>
        </w:trPr>
        <w:tc>
          <w:tcPr>
            <w:tcW w:w="1919" w:type="dxa"/>
            <w:textDirection w:val="btLr"/>
            <w:vAlign w:val="center"/>
          </w:tcPr>
          <w:p w:rsidR="009E4670" w:rsidRDefault="009E4670" w:rsidP="00035080">
            <w:pPr>
              <w:ind w:left="113" w:right="-74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الكساح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D2F2E" w:rsidRPr="00087056" w:rsidRDefault="00FD2F2E" w:rsidP="00035080">
            <w:pPr>
              <w:ind w:left="113" w:right="-74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8705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Le rachitisme</w:t>
            </w:r>
          </w:p>
        </w:tc>
        <w:tc>
          <w:tcPr>
            <w:tcW w:w="3168" w:type="dxa"/>
          </w:tcPr>
          <w:p w:rsidR="00233BDF" w:rsidRPr="00087056" w:rsidRDefault="00FD2F2E" w:rsidP="00035080">
            <w:pPr>
              <w:ind w:right="-146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Le rachitisme est </w:t>
            </w:r>
            <w:r w:rsidR="00233BDF"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une maladie des os qui se manifeste par des malformations des os pendant la croissance </w:t>
            </w:r>
          </w:p>
          <w:p w:rsidR="00FD2F2E" w:rsidRPr="00087056" w:rsidRDefault="00233BDF" w:rsidP="00035080">
            <w:pPr>
              <w:ind w:right="-146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- les pieds prennent  une forme </w:t>
            </w:r>
            <w:proofErr w:type="gramStart"/>
            <w:r w:rsidRPr="00087056">
              <w:rPr>
                <w:rFonts w:asciiTheme="majorBidi" w:hAnsiTheme="majorBidi" w:cstheme="majorBidi"/>
                <w:sz w:val="28"/>
                <w:szCs w:val="28"/>
              </w:rPr>
              <w:t>de )</w:t>
            </w:r>
            <w:proofErr w:type="gramEnd"/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( ou ()  </w:t>
            </w:r>
          </w:p>
        </w:tc>
        <w:tc>
          <w:tcPr>
            <w:tcW w:w="2705" w:type="dxa"/>
          </w:tcPr>
          <w:p w:rsidR="00FD2F2E" w:rsidRPr="00087056" w:rsidRDefault="008934B4" w:rsidP="00035080">
            <w:pPr>
              <w:ind w:right="-1134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>Carences-en :</w:t>
            </w:r>
          </w:p>
          <w:p w:rsidR="008934B4" w:rsidRPr="00087056" w:rsidRDefault="008934B4" w:rsidP="00035080">
            <w:pPr>
              <w:ind w:right="-111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sels de calcium qui assurent une bonne ossification de l’os </w:t>
            </w:r>
          </w:p>
          <w:p w:rsidR="008934B4" w:rsidRPr="00087056" w:rsidRDefault="008934B4" w:rsidP="00035080">
            <w:pPr>
              <w:ind w:right="-111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vitamine D qui permet la fixation des sels de calcium sur les os </w:t>
            </w:r>
          </w:p>
        </w:tc>
        <w:tc>
          <w:tcPr>
            <w:tcW w:w="3231" w:type="dxa"/>
          </w:tcPr>
          <w:p w:rsidR="00FD2F2E" w:rsidRPr="00087056" w:rsidRDefault="00331BCA" w:rsidP="00035080">
            <w:pPr>
              <w:ind w:right="-111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>Donne a l’enfant une alimentation riche en :</w:t>
            </w:r>
          </w:p>
          <w:p w:rsidR="00331BCA" w:rsidRPr="00087056" w:rsidRDefault="00331BCA" w:rsidP="00035080">
            <w:pPr>
              <w:ind w:right="-111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sels de calcium tel que le lait et ses dérivés </w:t>
            </w:r>
          </w:p>
          <w:p w:rsidR="00331BCA" w:rsidRPr="00087056" w:rsidRDefault="00331BCA" w:rsidP="00035080">
            <w:pPr>
              <w:ind w:right="-111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la vitamine D tel que le lait et le poisson </w:t>
            </w:r>
          </w:p>
          <w:p w:rsidR="00331BCA" w:rsidRPr="00087056" w:rsidRDefault="00331BCA" w:rsidP="00035080">
            <w:pPr>
              <w:ind w:right="-111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exposition de l’enfant aux rayons du soleil  </w:t>
            </w:r>
          </w:p>
        </w:tc>
      </w:tr>
      <w:tr w:rsidR="00FD2F2E" w:rsidTr="00035080">
        <w:trPr>
          <w:cantSplit/>
          <w:trHeight w:val="1134"/>
        </w:trPr>
        <w:tc>
          <w:tcPr>
            <w:tcW w:w="1919" w:type="dxa"/>
            <w:textDirection w:val="btLr"/>
            <w:vAlign w:val="center"/>
          </w:tcPr>
          <w:p w:rsidR="009E4670" w:rsidRDefault="009E4670" w:rsidP="00035080">
            <w:pPr>
              <w:ind w:left="113" w:right="-74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داء الحفر </w:t>
            </w:r>
          </w:p>
          <w:p w:rsidR="00FD2F2E" w:rsidRPr="00087056" w:rsidRDefault="00FD2F2E" w:rsidP="00035080">
            <w:pPr>
              <w:ind w:left="113" w:righ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Le scorbut</w:t>
            </w:r>
          </w:p>
        </w:tc>
        <w:tc>
          <w:tcPr>
            <w:tcW w:w="3168" w:type="dxa"/>
          </w:tcPr>
          <w:p w:rsidR="00FD2F2E" w:rsidRPr="00087056" w:rsidRDefault="002A295E" w:rsidP="00035080">
            <w:pPr>
              <w:ind w:right="-73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Inflammation de la gencive qui saigne </w:t>
            </w:r>
          </w:p>
          <w:p w:rsidR="002A295E" w:rsidRPr="00087056" w:rsidRDefault="002A295E" w:rsidP="00035080">
            <w:pPr>
              <w:ind w:right="-73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saignement de la bouche et du nez </w:t>
            </w:r>
          </w:p>
          <w:p w:rsidR="002A295E" w:rsidRPr="00087056" w:rsidRDefault="002A295E" w:rsidP="00035080">
            <w:pPr>
              <w:ind w:right="-73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déchaussement des dents qui peuvent tomber </w:t>
            </w:r>
          </w:p>
          <w:p w:rsidR="002A295E" w:rsidRPr="00087056" w:rsidRDefault="002A295E" w:rsidP="00035080">
            <w:pPr>
              <w:ind w:right="-73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retard de cicatrisation de la peau </w:t>
            </w:r>
          </w:p>
          <w:p w:rsidR="002A295E" w:rsidRPr="00087056" w:rsidRDefault="002A295E" w:rsidP="00035080">
            <w:pPr>
              <w:ind w:right="-73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le malade s’affaiblit et risque la mort </w:t>
            </w:r>
          </w:p>
        </w:tc>
        <w:tc>
          <w:tcPr>
            <w:tcW w:w="2705" w:type="dxa"/>
            <w:vAlign w:val="center"/>
          </w:tcPr>
          <w:p w:rsidR="002A295E" w:rsidRPr="00087056" w:rsidRDefault="002A295E" w:rsidP="00035080">
            <w:pPr>
              <w:ind w:right="-90"/>
              <w:jc w:val="center"/>
              <w:rPr>
                <w:rFonts w:asciiTheme="majorBidi" w:hAnsiTheme="majorBidi" w:cstheme="majorBidi"/>
                <w:sz w:val="56"/>
                <w:szCs w:val="56"/>
              </w:rPr>
            </w:pPr>
            <w:r w:rsidRPr="00087056">
              <w:rPr>
                <w:rFonts w:asciiTheme="majorBidi" w:hAnsiTheme="majorBidi" w:cstheme="majorBidi"/>
                <w:sz w:val="56"/>
                <w:szCs w:val="56"/>
              </w:rPr>
              <w:t>Carence en vitamine C</w:t>
            </w:r>
          </w:p>
        </w:tc>
        <w:tc>
          <w:tcPr>
            <w:tcW w:w="3231" w:type="dxa"/>
            <w:vAlign w:val="center"/>
          </w:tcPr>
          <w:p w:rsidR="00FD2F2E" w:rsidRPr="0096526D" w:rsidRDefault="002A295E" w:rsidP="00035080">
            <w:pPr>
              <w:ind w:right="-108"/>
              <w:rPr>
                <w:rFonts w:asciiTheme="majorBidi" w:hAnsiTheme="majorBidi" w:cstheme="majorBidi"/>
                <w:sz w:val="36"/>
                <w:szCs w:val="36"/>
              </w:rPr>
            </w:pPr>
            <w:r w:rsidRPr="0096526D">
              <w:rPr>
                <w:rFonts w:asciiTheme="majorBidi" w:hAnsiTheme="majorBidi" w:cstheme="majorBidi"/>
                <w:sz w:val="36"/>
                <w:szCs w:val="36"/>
              </w:rPr>
              <w:t xml:space="preserve">Alimentation riche en vitamine C : agrumes – choux </w:t>
            </w:r>
            <w:r w:rsidR="00087056" w:rsidRPr="0096526D">
              <w:rPr>
                <w:rFonts w:asciiTheme="majorBidi" w:hAnsiTheme="majorBidi" w:cstheme="majorBidi"/>
                <w:sz w:val="36"/>
                <w:szCs w:val="36"/>
              </w:rPr>
              <w:t>–</w:t>
            </w:r>
            <w:r w:rsidRPr="0096526D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087056" w:rsidRPr="0096526D">
              <w:rPr>
                <w:rFonts w:asciiTheme="majorBidi" w:hAnsiTheme="majorBidi" w:cstheme="majorBidi"/>
                <w:sz w:val="36"/>
                <w:szCs w:val="36"/>
              </w:rPr>
              <w:t>haricot blanc …</w:t>
            </w:r>
          </w:p>
        </w:tc>
      </w:tr>
      <w:tr w:rsidR="00FD2F2E" w:rsidTr="00035080">
        <w:trPr>
          <w:cantSplit/>
          <w:trHeight w:val="1134"/>
        </w:trPr>
        <w:tc>
          <w:tcPr>
            <w:tcW w:w="1919" w:type="dxa"/>
            <w:textDirection w:val="btLr"/>
            <w:vAlign w:val="center"/>
          </w:tcPr>
          <w:p w:rsidR="009E4670" w:rsidRDefault="009E4670" w:rsidP="00035080">
            <w:pPr>
              <w:ind w:left="113" w:right="-74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التدرق</w:t>
            </w:r>
          </w:p>
          <w:p w:rsidR="00FD2F2E" w:rsidRPr="00087056" w:rsidRDefault="00FD2F2E" w:rsidP="00035080">
            <w:pPr>
              <w:ind w:left="113" w:righ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6526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Le goitre</w:t>
            </w:r>
          </w:p>
        </w:tc>
        <w:tc>
          <w:tcPr>
            <w:tcW w:w="3168" w:type="dxa"/>
          </w:tcPr>
          <w:p w:rsidR="00FD2F2E" w:rsidRDefault="00087056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Pr="00087056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ugmentation du volume de la thyroïde </w:t>
            </w:r>
          </w:p>
          <w:p w:rsidR="00087056" w:rsidRDefault="00087056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un retard de la croissance des os long </w:t>
            </w:r>
          </w:p>
          <w:p w:rsidR="00087056" w:rsidRDefault="00087056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troubles nerveux </w:t>
            </w:r>
          </w:p>
          <w:p w:rsidR="00087056" w:rsidRPr="00087056" w:rsidRDefault="00087056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yeux exorbités  </w:t>
            </w:r>
          </w:p>
        </w:tc>
        <w:tc>
          <w:tcPr>
            <w:tcW w:w="2705" w:type="dxa"/>
            <w:vAlign w:val="center"/>
          </w:tcPr>
          <w:p w:rsidR="00FD2F2E" w:rsidRPr="00331BCA" w:rsidRDefault="00087056" w:rsidP="00035080">
            <w:pPr>
              <w:ind w:right="-77"/>
              <w:jc w:val="center"/>
              <w:rPr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56"/>
                <w:szCs w:val="56"/>
              </w:rPr>
              <w:t xml:space="preserve">Carence en </w:t>
            </w:r>
            <w:r>
              <w:rPr>
                <w:rFonts w:asciiTheme="majorBidi" w:hAnsiTheme="majorBidi" w:cstheme="majorBidi"/>
                <w:sz w:val="56"/>
                <w:szCs w:val="56"/>
              </w:rPr>
              <w:t>iode</w:t>
            </w:r>
          </w:p>
        </w:tc>
        <w:tc>
          <w:tcPr>
            <w:tcW w:w="3231" w:type="dxa"/>
          </w:tcPr>
          <w:p w:rsidR="00FD2F2E" w:rsidRDefault="00087056" w:rsidP="00035080">
            <w:pPr>
              <w:ind w:right="-1134"/>
              <w:rPr>
                <w:rFonts w:asciiTheme="majorBidi" w:hAnsiTheme="majorBidi" w:cstheme="majorBidi"/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utilisation du sel iodé</w:t>
            </w:r>
          </w:p>
          <w:p w:rsidR="00087056" w:rsidRPr="00087056" w:rsidRDefault="00087056" w:rsidP="00035080">
            <w:pPr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alimentation riche en fruits de mer ; tel les </w:t>
            </w:r>
            <w:r w:rsidR="008F2A87">
              <w:rPr>
                <w:rFonts w:asciiTheme="majorBidi" w:hAnsiTheme="majorBidi" w:cstheme="majorBidi"/>
                <w:sz w:val="28"/>
                <w:szCs w:val="28"/>
              </w:rPr>
              <w:t>moules,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les </w:t>
            </w:r>
            <w:r w:rsidR="008F2A87">
              <w:rPr>
                <w:rFonts w:asciiTheme="majorBidi" w:hAnsiTheme="majorBidi" w:cstheme="majorBidi"/>
                <w:sz w:val="28"/>
                <w:szCs w:val="28"/>
              </w:rPr>
              <w:t>crustacés,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les huitres</w:t>
            </w:r>
            <w:r w:rsidR="008F2A8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FD2F2E" w:rsidTr="00035080">
        <w:trPr>
          <w:cantSplit/>
          <w:trHeight w:val="2207"/>
        </w:trPr>
        <w:tc>
          <w:tcPr>
            <w:tcW w:w="1919" w:type="dxa"/>
            <w:textDirection w:val="btLr"/>
            <w:vAlign w:val="center"/>
          </w:tcPr>
          <w:p w:rsidR="0086655E" w:rsidRDefault="0086655E" w:rsidP="00035080">
            <w:pPr>
              <w:ind w:left="113" w:right="-74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الكواشيوركور </w:t>
            </w:r>
          </w:p>
          <w:p w:rsidR="00FD2F2E" w:rsidRPr="00087056" w:rsidRDefault="00FD2F2E" w:rsidP="00035080">
            <w:pPr>
              <w:ind w:left="113" w:right="-74"/>
              <w:rPr>
                <w:rFonts w:asciiTheme="majorBidi" w:hAnsiTheme="majorBidi" w:cstheme="majorBidi"/>
                <w:sz w:val="28"/>
                <w:szCs w:val="28"/>
              </w:rPr>
            </w:pPr>
            <w:r w:rsidRPr="00D97AE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kwashiorkor</w:t>
            </w:r>
          </w:p>
        </w:tc>
        <w:tc>
          <w:tcPr>
            <w:tcW w:w="3168" w:type="dxa"/>
          </w:tcPr>
          <w:p w:rsidR="00FD2F2E" w:rsidRDefault="00534DB5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="00D97AEB" w:rsidRPr="00D97AEB">
              <w:rPr>
                <w:rFonts w:asciiTheme="majorBidi" w:hAnsiTheme="majorBidi" w:cstheme="majorBidi"/>
                <w:sz w:val="28"/>
                <w:szCs w:val="28"/>
              </w:rPr>
              <w:t>rougeur de la peau.</w:t>
            </w:r>
          </w:p>
          <w:p w:rsidR="00534DB5" w:rsidRDefault="00534DB5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Pr="00534DB5">
              <w:rPr>
                <w:rFonts w:asciiTheme="majorBidi" w:hAnsiTheme="majorBidi" w:cstheme="majorBidi"/>
                <w:sz w:val="28"/>
                <w:szCs w:val="28"/>
              </w:rPr>
              <w:t>un gros ventre.</w:t>
            </w:r>
          </w:p>
          <w:p w:rsidR="00534DB5" w:rsidRDefault="00534DB5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Pr="00534DB5">
              <w:rPr>
                <w:rFonts w:asciiTheme="majorBidi" w:hAnsiTheme="majorBidi" w:cstheme="majorBidi"/>
                <w:sz w:val="28"/>
                <w:szCs w:val="28"/>
              </w:rPr>
              <w:t>des œdèmes aux membres inférieurs</w:t>
            </w:r>
          </w:p>
          <w:p w:rsidR="002C4E75" w:rsidRDefault="00C32325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la </w:t>
            </w:r>
            <w:r w:rsidRPr="00C32325">
              <w:rPr>
                <w:rFonts w:asciiTheme="majorBidi" w:hAnsiTheme="majorBidi" w:cstheme="majorBidi"/>
                <w:sz w:val="28"/>
                <w:szCs w:val="28"/>
              </w:rPr>
              <w:t>fatigue</w:t>
            </w:r>
          </w:p>
          <w:p w:rsidR="002C4E75" w:rsidRDefault="002C4E75" w:rsidP="00035080">
            <w:pPr>
              <w:ind w:right="-9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2325" w:rsidRPr="002C4E75" w:rsidRDefault="00C32325" w:rsidP="00035080">
            <w:pPr>
              <w:ind w:right="-9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:rsidR="00FD2F2E" w:rsidRPr="00331BCA" w:rsidRDefault="00D97AEB" w:rsidP="00035080">
            <w:pPr>
              <w:ind w:right="-77"/>
              <w:jc w:val="center"/>
              <w:rPr>
                <w:sz w:val="28"/>
                <w:szCs w:val="28"/>
              </w:rPr>
            </w:pPr>
            <w:r w:rsidRPr="00C32325">
              <w:rPr>
                <w:rFonts w:asciiTheme="majorBidi" w:hAnsiTheme="majorBidi" w:cstheme="majorBidi"/>
                <w:sz w:val="56"/>
                <w:szCs w:val="56"/>
              </w:rPr>
              <w:t>Carence en protide</w:t>
            </w:r>
          </w:p>
        </w:tc>
        <w:tc>
          <w:tcPr>
            <w:tcW w:w="3231" w:type="dxa"/>
          </w:tcPr>
          <w:p w:rsidR="00FD2F2E" w:rsidRPr="00331BCA" w:rsidRDefault="00D97AEB" w:rsidP="00035080">
            <w:pPr>
              <w:ind w:right="-108"/>
              <w:rPr>
                <w:sz w:val="28"/>
                <w:szCs w:val="28"/>
              </w:rPr>
            </w:pPr>
            <w:r w:rsidRPr="00D97AEB">
              <w:rPr>
                <w:rFonts w:asciiTheme="majorBidi" w:hAnsiTheme="majorBidi" w:cstheme="majorBidi"/>
                <w:sz w:val="28"/>
                <w:szCs w:val="28"/>
              </w:rPr>
              <w:t>Donner à l’enfant malade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une nourriture appropriée en l</w:t>
            </w:r>
            <w:r w:rsidR="00C32325">
              <w:rPr>
                <w:rFonts w:asciiTheme="majorBidi" w:hAnsiTheme="majorBidi" w:cstheme="majorBidi"/>
                <w:sz w:val="28"/>
                <w:szCs w:val="28"/>
              </w:rPr>
              <w:t>e réalimentant avec un régime riche en calories et en protides, jusqu’à la reprise de son poids normal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D2F2E" w:rsidTr="0040501E">
        <w:trPr>
          <w:cantSplit/>
          <w:trHeight w:val="2844"/>
        </w:trPr>
        <w:tc>
          <w:tcPr>
            <w:tcW w:w="1919" w:type="dxa"/>
            <w:textDirection w:val="btLr"/>
            <w:vAlign w:val="center"/>
          </w:tcPr>
          <w:p w:rsidR="00EE72CB" w:rsidRDefault="00EE72CB" w:rsidP="00035080">
            <w:pPr>
              <w:ind w:left="113" w:right="-74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جفاف العين </w:t>
            </w:r>
          </w:p>
          <w:p w:rsidR="00FD2F2E" w:rsidRPr="00087056" w:rsidRDefault="0096526D" w:rsidP="00035080">
            <w:pPr>
              <w:ind w:left="113" w:righ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6526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La</w:t>
            </w:r>
            <w:r w:rsidR="00FD2F2E" w:rsidRPr="0096526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xérophtalmie</w:t>
            </w:r>
          </w:p>
        </w:tc>
        <w:tc>
          <w:tcPr>
            <w:tcW w:w="3168" w:type="dxa"/>
          </w:tcPr>
          <w:p w:rsidR="00FD2F2E" w:rsidRPr="0096526D" w:rsidRDefault="0096526D" w:rsidP="00035080">
            <w:pPr>
              <w:ind w:right="-90"/>
              <w:rPr>
                <w:sz w:val="36"/>
                <w:szCs w:val="36"/>
              </w:rPr>
            </w:pPr>
            <w:r w:rsidRPr="0096526D">
              <w:rPr>
                <w:rFonts w:asciiTheme="majorBidi" w:hAnsiTheme="majorBidi" w:cstheme="majorBidi"/>
                <w:sz w:val="36"/>
                <w:szCs w:val="36"/>
              </w:rPr>
              <w:t>Se traduit par un assèchement de la corné, évoluant vers la cécité si la maladie n’est pas traitée</w:t>
            </w:r>
          </w:p>
        </w:tc>
        <w:tc>
          <w:tcPr>
            <w:tcW w:w="2705" w:type="dxa"/>
            <w:vAlign w:val="center"/>
          </w:tcPr>
          <w:p w:rsidR="00FD2F2E" w:rsidRPr="00331BCA" w:rsidRDefault="0096526D" w:rsidP="00035080">
            <w:pPr>
              <w:ind w:right="-77"/>
              <w:jc w:val="center"/>
              <w:rPr>
                <w:sz w:val="28"/>
                <w:szCs w:val="28"/>
              </w:rPr>
            </w:pPr>
            <w:r w:rsidRPr="00087056">
              <w:rPr>
                <w:rFonts w:asciiTheme="majorBidi" w:hAnsiTheme="majorBidi" w:cstheme="majorBidi"/>
                <w:sz w:val="56"/>
                <w:szCs w:val="56"/>
              </w:rPr>
              <w:t>Carence en vitamine</w:t>
            </w:r>
            <w:r>
              <w:rPr>
                <w:rFonts w:asciiTheme="majorBidi" w:hAnsiTheme="majorBidi" w:cstheme="majorBidi"/>
                <w:sz w:val="56"/>
                <w:szCs w:val="56"/>
              </w:rPr>
              <w:t xml:space="preserve"> A</w:t>
            </w:r>
          </w:p>
        </w:tc>
        <w:tc>
          <w:tcPr>
            <w:tcW w:w="3231" w:type="dxa"/>
            <w:vAlign w:val="center"/>
          </w:tcPr>
          <w:p w:rsidR="00FD2F2E" w:rsidRPr="0096526D" w:rsidRDefault="0096526D" w:rsidP="0040501E">
            <w:pPr>
              <w:ind w:right="-108"/>
              <w:rPr>
                <w:sz w:val="36"/>
                <w:szCs w:val="36"/>
              </w:rPr>
            </w:pPr>
            <w:r w:rsidRPr="0096526D">
              <w:rPr>
                <w:rFonts w:asciiTheme="majorBidi" w:hAnsiTheme="majorBidi" w:cstheme="majorBidi"/>
                <w:sz w:val="36"/>
                <w:szCs w:val="36"/>
              </w:rPr>
              <w:t>Alimentation riche en vitamine A : carottes – tomate- fromage – jaune d’œuf – foie …..</w:t>
            </w:r>
          </w:p>
        </w:tc>
      </w:tr>
    </w:tbl>
    <w:p w:rsidR="0040501E" w:rsidRPr="00A121E9" w:rsidRDefault="00A121E9" w:rsidP="0040501E">
      <w:pPr>
        <w:spacing w:after="0"/>
        <w:ind w:left="-1134" w:right="-1134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III- </w:t>
      </w:r>
      <w:r w:rsidR="0040501E" w:rsidRPr="00A121E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Carences alimentaires</w:t>
      </w:r>
    </w:p>
    <w:p w:rsidR="00BA7DD3" w:rsidRDefault="0040501E" w:rsidP="0040501E">
      <w:pPr>
        <w:spacing w:after="0"/>
        <w:ind w:left="-1134" w:righ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mauvaises habitudes ou l’absence de certains aliments créent des déséquilibres alimentaires qui peuvent être à l’origine de maladies nutritionnelles. Quels sont les carences alimentaires et comment les éviter ? </w:t>
      </w:r>
    </w:p>
    <w:p w:rsidR="00BA7DD3" w:rsidRDefault="00BA7DD3" w:rsidP="0040501E">
      <w:pPr>
        <w:spacing w:after="0"/>
        <w:ind w:left="-1134" w:right="-1134"/>
        <w:rPr>
          <w:rFonts w:asciiTheme="majorBidi" w:hAnsiTheme="majorBidi" w:cstheme="majorBidi"/>
          <w:sz w:val="28"/>
          <w:szCs w:val="28"/>
        </w:rPr>
      </w:pPr>
      <w:r w:rsidRPr="00F2507E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DDD9C3" w:themeFill="background2" w:themeFillShade="E6"/>
        </w:rPr>
        <w:t>- Carence</w:t>
      </w:r>
      <w:r>
        <w:rPr>
          <w:rFonts w:asciiTheme="majorBidi" w:hAnsiTheme="majorBidi" w:cstheme="majorBidi"/>
          <w:sz w:val="28"/>
          <w:szCs w:val="28"/>
        </w:rPr>
        <w:t> </w:t>
      </w:r>
      <w:r w:rsidR="00F2507E">
        <w:rPr>
          <w:rFonts w:asciiTheme="majorBidi" w:hAnsiTheme="majorBidi" w:cstheme="majorBidi" w:hint="cs"/>
          <w:sz w:val="28"/>
          <w:szCs w:val="28"/>
          <w:rtl/>
        </w:rPr>
        <w:t xml:space="preserve">(فاقة = نقص) </w:t>
      </w:r>
      <w:r>
        <w:rPr>
          <w:rFonts w:asciiTheme="majorBidi" w:hAnsiTheme="majorBidi" w:cstheme="majorBidi"/>
          <w:sz w:val="28"/>
          <w:szCs w:val="28"/>
        </w:rPr>
        <w:t xml:space="preserve">: insuffisance en un ou en plusieurs éléments nutritifs </w:t>
      </w:r>
    </w:p>
    <w:p w:rsidR="00035080" w:rsidRPr="00433213" w:rsidRDefault="00BA7DD3" w:rsidP="00433213">
      <w:pPr>
        <w:spacing w:after="0"/>
        <w:ind w:left="-1134" w:right="-1134"/>
        <w:rPr>
          <w:rFonts w:asciiTheme="majorBidi" w:hAnsiTheme="majorBidi" w:cstheme="majorBidi"/>
          <w:sz w:val="28"/>
          <w:szCs w:val="28"/>
        </w:rPr>
      </w:pPr>
      <w:r w:rsidRPr="00F2507E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DDD9C3" w:themeFill="background2" w:themeFillShade="E6"/>
        </w:rPr>
        <w:t>- Malnutrition</w:t>
      </w:r>
      <w:r>
        <w:rPr>
          <w:rFonts w:asciiTheme="majorBidi" w:hAnsiTheme="majorBidi" w:cstheme="majorBidi"/>
          <w:sz w:val="28"/>
          <w:szCs w:val="28"/>
        </w:rPr>
        <w:t> </w:t>
      </w:r>
      <w:r w:rsidR="00F2507E">
        <w:rPr>
          <w:rFonts w:asciiTheme="majorBidi" w:hAnsiTheme="majorBidi" w:cstheme="majorBidi" w:hint="cs"/>
          <w:sz w:val="28"/>
          <w:szCs w:val="28"/>
          <w:rtl/>
        </w:rPr>
        <w:t xml:space="preserve">(سوء التغذية) </w:t>
      </w:r>
      <w:r>
        <w:rPr>
          <w:rFonts w:asciiTheme="majorBidi" w:hAnsiTheme="majorBidi" w:cstheme="majorBidi"/>
          <w:sz w:val="28"/>
          <w:szCs w:val="28"/>
        </w:rPr>
        <w:t>: désigne un état de maladie causé par la déficience ou l’excès d’un ou plusieurs nutriments</w:t>
      </w:r>
    </w:p>
    <w:sectPr w:rsidR="00035080" w:rsidRPr="00433213" w:rsidSect="0003508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D2F2E"/>
    <w:rsid w:val="00035080"/>
    <w:rsid w:val="00087056"/>
    <w:rsid w:val="00224F76"/>
    <w:rsid w:val="00233BDF"/>
    <w:rsid w:val="002A295E"/>
    <w:rsid w:val="002C4E75"/>
    <w:rsid w:val="00331BCA"/>
    <w:rsid w:val="0040501E"/>
    <w:rsid w:val="00433213"/>
    <w:rsid w:val="00534DB5"/>
    <w:rsid w:val="005F17FB"/>
    <w:rsid w:val="0086655E"/>
    <w:rsid w:val="008934B4"/>
    <w:rsid w:val="008F2A87"/>
    <w:rsid w:val="0096526D"/>
    <w:rsid w:val="009D179B"/>
    <w:rsid w:val="009E4670"/>
    <w:rsid w:val="00A121E9"/>
    <w:rsid w:val="00B07D03"/>
    <w:rsid w:val="00BA7DD3"/>
    <w:rsid w:val="00C32325"/>
    <w:rsid w:val="00D87A69"/>
    <w:rsid w:val="00D97AEB"/>
    <w:rsid w:val="00EE4E9B"/>
    <w:rsid w:val="00EE72CB"/>
    <w:rsid w:val="00F2507E"/>
    <w:rsid w:val="00F94C90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2019-10-12T11:27:00Z</dcterms:created>
  <dcterms:modified xsi:type="dcterms:W3CDTF">2019-10-12T21:13:00Z</dcterms:modified>
</cp:coreProperties>
</file>