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B" w:rsidRPr="00D430EB" w:rsidRDefault="00D430EB" w:rsidP="00D430EB">
      <w:pPr>
        <w:pStyle w:val="Paragraphedeliste"/>
        <w:bidi/>
        <w:ind w:left="36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E7F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Séparation des constituants d’un mélange</w:t>
      </w:r>
    </w:p>
    <w:p w:rsidR="00454B4C" w:rsidRPr="001E7F2A" w:rsidRDefault="00454B4C" w:rsidP="00C902F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I- S</w:t>
      </w:r>
      <w:r w:rsidRPr="001E7F2A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éparation des constituants d’un mélange hétérogène :</w:t>
      </w:r>
      <w:r w:rsidR="005B5E62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 xml:space="preserve"> </w:t>
      </w:r>
    </w:p>
    <w:p w:rsidR="001A5A50" w:rsidRPr="000E39DE" w:rsidRDefault="00454B4C" w:rsidP="00C902F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</w:pPr>
      <w:r w:rsidRPr="001E7F2A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La décantation :</w:t>
      </w:r>
    </w:p>
    <w:p w:rsidR="00454B4C" w:rsidRDefault="00CB0E60" w:rsidP="00C902F3">
      <w:pPr>
        <w:spacing w:after="0" w:line="240" w:lineRule="auto"/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t>a</w:t>
      </w:r>
      <w:r w:rsidR="00454B4C"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t xml:space="preserve">- </w:t>
      </w:r>
      <w:r w:rsidR="00454B4C" w:rsidRPr="001E7F2A"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t>Séparation deux  liquides non-miscible :</w:t>
      </w:r>
    </w:p>
    <w:p w:rsidR="001A5A50" w:rsidRDefault="000E39DE" w:rsidP="00C902F3">
      <w:pPr>
        <w:spacing w:after="0" w:line="240" w:lineRule="auto"/>
        <w:ind w:left="-284"/>
        <w:rPr>
          <w:rFonts w:asciiTheme="majorBidi" w:hAnsiTheme="majorBidi" w:cstheme="majorBidi"/>
          <w:sz w:val="28"/>
          <w:szCs w:val="28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>On utilise l</w:t>
      </w:r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’ampoule à décanter </w:t>
      </w:r>
      <w:r w:rsidRPr="00752982">
        <w:rPr>
          <w:rFonts w:asciiTheme="majorBidi" w:hAnsiTheme="majorBidi" w:cstheme="majorBidi"/>
          <w:sz w:val="28"/>
          <w:szCs w:val="28"/>
          <w:lang w:bidi="ar-MA"/>
        </w:rPr>
        <w:t>pour</w:t>
      </w:r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 séparer l’huile</w:t>
      </w:r>
      <w:r w:rsidR="0075298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de </w:t>
      </w:r>
      <w:proofErr w:type="gramStart"/>
      <w:r w:rsidR="001A5A50" w:rsidRPr="00752982">
        <w:rPr>
          <w:rFonts w:asciiTheme="majorBidi" w:hAnsiTheme="majorBidi" w:cstheme="majorBidi"/>
          <w:sz w:val="28"/>
          <w:szCs w:val="28"/>
          <w:lang w:bidi="ar-MA"/>
        </w:rPr>
        <w:t>l’eau .</w:t>
      </w:r>
      <w:proofErr w:type="gramEnd"/>
    </w:p>
    <w:p w:rsidR="0029377E" w:rsidRPr="00936C1C" w:rsidRDefault="00200C64" w:rsidP="00936C1C">
      <w:r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-21.65pt;margin-top:4.35pt;width:451.8pt;height:201.3pt;z-index:251674624;mso-wrap-style:square;mso-wrap-edited:f;mso-width-percent:0;mso-height-percent:0;mso-width-percent:0;mso-height-percent:0;v-text-anchor:top" filled="f" stroked="f">
            <v:textbox style="mso-next-textbox:#_x0000_s1029">
              <w:txbxContent>
                <w:p w:rsidR="0029377E" w:rsidRDefault="00936C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34990" cy="1816823"/>
                        <wp:effectExtent l="0" t="0" r="0" b="0"/>
                        <wp:docPr id="2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4990" cy="1816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CB0E60" w:rsidRDefault="00200C64" w:rsidP="00CB0E60">
      <w:pPr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  <w:pict>
          <v:shape id="_x0000_s1028" type="#_x0000_t202" alt="" style="position:absolute;margin-left:-43.4pt;margin-top:22.1pt;width:525pt;height:180.6pt;z-index:251672576;mso-wrap-style:square;mso-wrap-edited:f;mso-width-percent:0;mso-height-percent:0;mso-width-percent:0;mso-height-percent:0;v-text-anchor:top" filled="f" stroked="f">
            <v:textbox>
              <w:txbxContent>
                <w:p w:rsidR="000E39DE" w:rsidRDefault="000E39D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15940" cy="2080260"/>
                        <wp:effectExtent l="0" t="0" r="0" b="0"/>
                        <wp:docPr id="14" name="Picture 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472" cy="208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E60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b-</w:t>
      </w:r>
      <w:r w:rsidR="00CB0E60" w:rsidRPr="001E7F2A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Séparation solide du liquide :</w:t>
      </w:r>
    </w:p>
    <w:p w:rsidR="00CB0E60" w:rsidRDefault="00CB0E60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0E39DE" w:rsidRDefault="000E39DE" w:rsidP="00454B4C">
      <w:pPr>
        <w:ind w:left="-284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MA"/>
        </w:rPr>
      </w:pPr>
    </w:p>
    <w:p w:rsidR="00752982" w:rsidRDefault="000E39DE" w:rsidP="00C902F3">
      <w:pPr>
        <w:spacing w:after="0"/>
        <w:ind w:left="-284"/>
        <w:rPr>
          <w:rFonts w:asciiTheme="majorBidi" w:hAnsiTheme="majorBidi" w:cstheme="majorBidi"/>
          <w:sz w:val="28"/>
          <w:szCs w:val="28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>- Par décantation, les plus grosses</w:t>
      </w:r>
      <w:r w:rsidRPr="00752982">
        <w:rPr>
          <w:rFonts w:asciiTheme="majorBidi" w:hAnsiTheme="majorBidi" w:cstheme="majorBidi"/>
          <w:noProof/>
          <w:color w:val="7030A0"/>
          <w:sz w:val="28"/>
          <w:szCs w:val="28"/>
          <w:lang w:eastAsia="fr-FR"/>
        </w:rPr>
        <w:t xml:space="preserve"> </w:t>
      </w:r>
      <w:r w:rsidRPr="00752982">
        <w:rPr>
          <w:rFonts w:asciiTheme="majorBidi" w:hAnsiTheme="majorBidi" w:cstheme="majorBidi"/>
          <w:sz w:val="28"/>
          <w:szCs w:val="28"/>
          <w:lang w:bidi="ar-MA"/>
        </w:rPr>
        <w:t xml:space="preserve">particules en suspension dans le liquide </w:t>
      </w:r>
    </w:p>
    <w:p w:rsidR="000E39DE" w:rsidRPr="00752982" w:rsidRDefault="000E39DE" w:rsidP="00C902F3">
      <w:pPr>
        <w:spacing w:after="0"/>
        <w:ind w:left="-284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 xml:space="preserve">se </w:t>
      </w:r>
      <w:proofErr w:type="gramStart"/>
      <w:r w:rsidRPr="00752982">
        <w:rPr>
          <w:rFonts w:asciiTheme="majorBidi" w:hAnsiTheme="majorBidi" w:cstheme="majorBidi"/>
          <w:sz w:val="28"/>
          <w:szCs w:val="28"/>
          <w:lang w:bidi="ar-MA"/>
        </w:rPr>
        <w:t>déposent .</w:t>
      </w:r>
      <w:proofErr w:type="gramEnd"/>
    </w:p>
    <w:p w:rsidR="001A5A50" w:rsidRPr="00752982" w:rsidRDefault="001A5A50" w:rsidP="00C902F3">
      <w:pPr>
        <w:spacing w:after="0"/>
        <w:ind w:left="-284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MA"/>
        </w:rPr>
      </w:pPr>
      <w:r w:rsidRPr="00752982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MA"/>
        </w:rPr>
        <w:t>Conclusion</w:t>
      </w:r>
    </w:p>
    <w:p w:rsidR="00454B4C" w:rsidRPr="00752982" w:rsidRDefault="00454B4C" w:rsidP="00C902F3">
      <w:pPr>
        <w:spacing w:after="0"/>
        <w:ind w:left="-284"/>
        <w:rPr>
          <w:rFonts w:asciiTheme="majorBidi" w:hAnsiTheme="majorBidi" w:cstheme="majorBidi"/>
          <w:sz w:val="28"/>
          <w:szCs w:val="28"/>
          <w:lang w:bidi="ar-MA"/>
        </w:rPr>
      </w:pPr>
      <w:r w:rsidRPr="00752982">
        <w:rPr>
          <w:rFonts w:asciiTheme="majorBidi" w:hAnsiTheme="majorBidi" w:cstheme="majorBidi"/>
          <w:sz w:val="28"/>
          <w:szCs w:val="28"/>
          <w:lang w:bidi="ar-MA"/>
        </w:rPr>
        <w:t>La décantation permet  de séparer certains</w:t>
      </w:r>
      <w:r w:rsidR="000E39DE" w:rsidRPr="00752982">
        <w:rPr>
          <w:rFonts w:asciiTheme="majorBidi" w:hAnsiTheme="majorBidi" w:cstheme="majorBidi"/>
          <w:sz w:val="28"/>
          <w:szCs w:val="28"/>
          <w:lang w:bidi="ar-MA"/>
        </w:rPr>
        <w:t xml:space="preserve"> c</w:t>
      </w:r>
      <w:r w:rsidRPr="00752982">
        <w:rPr>
          <w:rFonts w:asciiTheme="majorBidi" w:hAnsiTheme="majorBidi" w:cstheme="majorBidi"/>
          <w:sz w:val="28"/>
          <w:szCs w:val="28"/>
          <w:lang w:bidi="ar-MA"/>
        </w:rPr>
        <w:t>onstituants d’un mélange hétérogène.</w:t>
      </w:r>
    </w:p>
    <w:p w:rsidR="00493355" w:rsidRDefault="00200C64" w:rsidP="00493355">
      <w:pPr>
        <w:spacing w:after="0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7" type="#_x0000_t202" alt="" style="position:absolute;margin-left:236.35pt;margin-top:9.55pt;width:247.35pt;height:176.5pt;z-index:251662336;mso-wrap-style:none;mso-wrap-edited:f;mso-width-percent:0;mso-height-percent:0;mso-width-percent:0;mso-height-percent:0;v-text-anchor:top">
            <v:textbox style="mso-next-textbox:#_x0000_s1027;mso-fit-shape-to-text:t">
              <w:txbxContent>
                <w:p w:rsidR="00454B4C" w:rsidRDefault="002B5A4E" w:rsidP="00454B4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8940" cy="1988820"/>
                        <wp:effectExtent l="0" t="0" r="0" b="0"/>
                        <wp:docPr id="9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988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72BE" w:rsidRPr="006372BE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Exercice d’application 1</w:t>
      </w:r>
    </w:p>
    <w:p w:rsidR="00493355" w:rsidRPr="00493355" w:rsidRDefault="00493355" w:rsidP="00493355">
      <w:pPr>
        <w:spacing w:after="0"/>
        <w:rPr>
          <w:rFonts w:asciiTheme="majorBidi" w:hAnsiTheme="majorBidi" w:cstheme="majorBidi"/>
          <w:b/>
          <w:bCs/>
          <w:color w:val="00B050"/>
          <w:sz w:val="16"/>
          <w:szCs w:val="16"/>
          <w:u w:val="single"/>
        </w:rPr>
      </w:pPr>
    </w:p>
    <w:p w:rsidR="00454B4C" w:rsidRPr="00454B4C" w:rsidRDefault="00454B4C" w:rsidP="00493355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 xml:space="preserve">2- </w:t>
      </w:r>
      <w:r w:rsidRPr="00493355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La filtration</w:t>
      </w:r>
      <w:r w:rsidRPr="00454B4C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 :</w:t>
      </w:r>
    </w:p>
    <w:p w:rsidR="00454B4C" w:rsidRPr="00454B4C" w:rsidRDefault="00454B4C" w:rsidP="00454B4C">
      <w:pPr>
        <w:pStyle w:val="Paragraphedeliste"/>
        <w:spacing w:line="240" w:lineRule="auto"/>
        <w:ind w:left="-284" w:hanging="283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>Pour obtenir de l’eau limpide il faut  faire</w:t>
      </w:r>
    </w:p>
    <w:p w:rsidR="00454B4C" w:rsidRPr="00454B4C" w:rsidRDefault="00454B4C" w:rsidP="00454B4C">
      <w:pPr>
        <w:pStyle w:val="Paragraphedeliste"/>
        <w:spacing w:line="240" w:lineRule="auto"/>
        <w:ind w:left="218" w:hanging="1069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gramStart"/>
      <w:r w:rsidRPr="00454B4C">
        <w:rPr>
          <w:rFonts w:asciiTheme="majorBidi" w:hAnsiTheme="majorBidi" w:cstheme="majorBidi"/>
          <w:sz w:val="28"/>
          <w:szCs w:val="28"/>
          <w:lang w:bidi="ar-MA"/>
        </w:rPr>
        <w:t>passer</w:t>
      </w:r>
      <w:proofErr w:type="gramEnd"/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l’eau décantée à travers un filtre.</w:t>
      </w:r>
    </w:p>
    <w:p w:rsidR="00454B4C" w:rsidRDefault="00454B4C" w:rsidP="00454B4C">
      <w:pPr>
        <w:pStyle w:val="Paragraphedeliste"/>
        <w:spacing w:line="240" w:lineRule="auto"/>
        <w:ind w:left="218" w:hanging="1069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Après la filtration on obtient </w:t>
      </w:r>
      <w:r w:rsidRPr="00454B4C">
        <w:rPr>
          <w:rFonts w:asciiTheme="majorBidi" w:hAnsiTheme="majorBidi" w:cstheme="majorBidi"/>
          <w:color w:val="FF0000"/>
          <w:sz w:val="28"/>
          <w:szCs w:val="28"/>
          <w:lang w:bidi="ar-MA"/>
        </w:rPr>
        <w:t>l’eau filtrée</w:t>
      </w: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ou</w:t>
      </w:r>
    </w:p>
    <w:p w:rsidR="00454B4C" w:rsidRDefault="00454B4C" w:rsidP="00C902F3">
      <w:pPr>
        <w:pStyle w:val="Paragraphedeliste"/>
        <w:spacing w:after="0" w:line="240" w:lineRule="auto"/>
        <w:ind w:left="218" w:hanging="1069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MA"/>
        </w:rPr>
        <w:t>l</w:t>
      </w:r>
      <w:r w:rsidRPr="00454B4C">
        <w:rPr>
          <w:rFonts w:asciiTheme="majorBidi" w:hAnsiTheme="majorBidi" w:cstheme="majorBidi"/>
          <w:sz w:val="28"/>
          <w:szCs w:val="28"/>
          <w:lang w:bidi="ar-MA"/>
        </w:rPr>
        <w:t>e</w:t>
      </w:r>
      <w:proofErr w:type="gramEnd"/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454B4C">
        <w:rPr>
          <w:rFonts w:asciiTheme="majorBidi" w:hAnsiTheme="majorBidi" w:cstheme="majorBidi"/>
          <w:color w:val="FF0000"/>
          <w:sz w:val="28"/>
          <w:szCs w:val="28"/>
          <w:lang w:bidi="ar-MA"/>
        </w:rPr>
        <w:t>filtrat (</w:t>
      </w:r>
      <w:r w:rsidRPr="00CB0E60">
        <w:rPr>
          <w:rFonts w:asciiTheme="majorBidi" w:hAnsiTheme="majorBidi" w:cstheme="majorBidi"/>
          <w:color w:val="C00000"/>
          <w:sz w:val="28"/>
          <w:szCs w:val="28"/>
          <w:lang w:bidi="ar-MA"/>
        </w:rPr>
        <w:t>mélange homogène</w:t>
      </w:r>
      <w:r w:rsidRPr="00454B4C">
        <w:rPr>
          <w:rFonts w:asciiTheme="majorBidi" w:hAnsiTheme="majorBidi" w:cstheme="majorBidi"/>
          <w:color w:val="FF0000"/>
          <w:sz w:val="28"/>
          <w:szCs w:val="28"/>
          <w:lang w:bidi="ar-MA"/>
        </w:rPr>
        <w:t>).</w:t>
      </w:r>
    </w:p>
    <w:p w:rsidR="00454B4C" w:rsidRPr="00454B4C" w:rsidRDefault="00454B4C" w:rsidP="00C902F3">
      <w:pPr>
        <w:spacing w:after="0" w:line="240" w:lineRule="auto"/>
        <w:ind w:left="218" w:hanging="1069"/>
        <w:rPr>
          <w:rFonts w:asciiTheme="majorBidi" w:hAnsiTheme="majorBidi" w:cstheme="majorBidi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>-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454B4C">
        <w:rPr>
          <w:rFonts w:asciiTheme="majorBidi" w:hAnsiTheme="majorBidi" w:cstheme="majorBidi"/>
          <w:sz w:val="28"/>
          <w:szCs w:val="28"/>
          <w:lang w:bidi="ar-MA"/>
        </w:rPr>
        <w:t>Par filtration, les particules solides sont</w:t>
      </w:r>
    </w:p>
    <w:p w:rsidR="00454B4C" w:rsidRPr="00454B4C" w:rsidRDefault="00454B4C" w:rsidP="00454B4C">
      <w:pPr>
        <w:spacing w:line="240" w:lineRule="auto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gramStart"/>
      <w:r w:rsidRPr="00454B4C">
        <w:rPr>
          <w:rFonts w:asciiTheme="majorBidi" w:hAnsiTheme="majorBidi" w:cstheme="majorBidi"/>
          <w:sz w:val="28"/>
          <w:szCs w:val="28"/>
          <w:lang w:bidi="ar-MA"/>
        </w:rPr>
        <w:t>retenues</w:t>
      </w:r>
      <w:proofErr w:type="gramEnd"/>
      <w:r w:rsidRPr="00454B4C">
        <w:rPr>
          <w:rFonts w:asciiTheme="majorBidi" w:hAnsiTheme="majorBidi" w:cstheme="majorBidi"/>
          <w:sz w:val="28"/>
          <w:szCs w:val="28"/>
          <w:lang w:bidi="ar-MA"/>
        </w:rPr>
        <w:t xml:space="preserve"> par le filtre.</w:t>
      </w:r>
    </w:p>
    <w:p w:rsidR="00D430EB" w:rsidRDefault="00D430EB" w:rsidP="00D430EB">
      <w:pPr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D430EB" w:rsidRPr="00D430EB" w:rsidRDefault="00200C64" w:rsidP="00B04E29">
      <w:pPr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pict>
          <v:shape id="_x0000_s1026" type="#_x0000_t202" alt="" style="position:absolute;margin-left:271.15pt;margin-top:27.5pt;width:235.9pt;height:166.3pt;z-index:251673600;mso-wrap-style:none;mso-wrap-edited:f;mso-width-percent:0;mso-height-percent:0;mso-width-percent:0;mso-height-percent:0;v-text-anchor:top">
            <v:textbox style="mso-fit-shape-to-text:t">
              <w:txbxContent>
                <w:p w:rsidR="00752982" w:rsidRDefault="0075298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AF4E856" wp14:editId="4081DF8B">
                        <wp:extent cx="2804160" cy="1859280"/>
                        <wp:effectExtent l="0" t="0" r="0" b="0"/>
                        <wp:docPr id="21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4160" cy="1859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0EB" w:rsidRPr="00D430EB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II - Séparation des constituants d’un mélange homogène :</w:t>
      </w:r>
      <w:r w:rsidR="00B04E29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 xml:space="preserve">          </w:t>
      </w:r>
    </w:p>
    <w:p w:rsidR="00D430EB" w:rsidRPr="00D430EB" w:rsidRDefault="00D430EB" w:rsidP="00D430EB">
      <w:pPr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</w:pPr>
      <w:r w:rsidRPr="00D430EB">
        <w:rPr>
          <w:rFonts w:ascii="Arabic Typesetting" w:hAnsi="Arabic Typesetting" w:cs="Arabic Typesetting"/>
          <w:b/>
          <w:bCs/>
          <w:color w:val="00B050"/>
          <w:sz w:val="44"/>
          <w:szCs w:val="44"/>
          <w:lang w:bidi="ar-MA"/>
        </w:rPr>
        <w:t>La distillation</w:t>
      </w:r>
      <w:r w:rsidRPr="00D430EB">
        <w:rPr>
          <w:rFonts w:ascii="Arabic Typesetting" w:hAnsi="Arabic Typesetting" w:cs="Arabic Typesetting"/>
          <w:b/>
          <w:bCs/>
          <w:color w:val="FF0000"/>
          <w:sz w:val="44"/>
          <w:szCs w:val="44"/>
          <w:lang w:bidi="ar-MA"/>
        </w:rPr>
        <w:t> </w:t>
      </w:r>
    </w:p>
    <w:p w:rsidR="00752982" w:rsidRDefault="00D430EB" w:rsidP="00D430EB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Pour séparer les constituants d’un </w:t>
      </w: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mélanges</w:t>
      </w:r>
      <w:proofErr w:type="gramEnd"/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752982" w:rsidRDefault="00D430EB" w:rsidP="00D430EB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homogène</w:t>
      </w:r>
      <w:proofErr w:type="gramEnd"/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, on procède à la distillation : </w:t>
      </w:r>
    </w:p>
    <w:p w:rsidR="00752982" w:rsidRDefault="00D430EB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c’est</w:t>
      </w:r>
      <w:proofErr w:type="gramEnd"/>
      <w:r w:rsidR="00CB0E6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>une évaporation suivie d’une condensation.</w:t>
      </w:r>
    </w:p>
    <w:p w:rsidR="00752982" w:rsidRDefault="00D430EB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Après la distillation, on obtient </w:t>
      </w:r>
      <w:r w:rsidRPr="00D430EB">
        <w:rPr>
          <w:rFonts w:asciiTheme="majorBidi" w:hAnsiTheme="majorBidi" w:cstheme="majorBidi"/>
          <w:color w:val="C0504D" w:themeColor="accent2"/>
          <w:sz w:val="28"/>
          <w:szCs w:val="28"/>
          <w:lang w:bidi="ar-MA"/>
        </w:rPr>
        <w:t>l’eau distillée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752982" w:rsidRDefault="00D430EB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proofErr w:type="gramStart"/>
      <w:r w:rsidRPr="00D430EB">
        <w:rPr>
          <w:rFonts w:asciiTheme="majorBidi" w:hAnsiTheme="majorBidi" w:cstheme="majorBidi"/>
          <w:sz w:val="28"/>
          <w:szCs w:val="28"/>
          <w:lang w:bidi="ar-MA"/>
        </w:rPr>
        <w:t>ou</w:t>
      </w:r>
      <w:proofErr w:type="gramEnd"/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D430EB">
        <w:rPr>
          <w:rFonts w:asciiTheme="majorBidi" w:hAnsiTheme="majorBidi" w:cstheme="majorBidi"/>
          <w:color w:val="C0504D" w:themeColor="accent2"/>
          <w:sz w:val="28"/>
          <w:szCs w:val="28"/>
          <w:lang w:bidi="ar-MA"/>
        </w:rPr>
        <w:t>distillat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B0E6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CB0E60">
        <w:rPr>
          <w:rFonts w:asciiTheme="majorBidi" w:hAnsiTheme="majorBidi" w:cstheme="majorBidi"/>
          <w:color w:val="C0504D" w:themeColor="accent2"/>
          <w:sz w:val="28"/>
          <w:szCs w:val="28"/>
          <w:lang w:bidi="ar-MA"/>
        </w:rPr>
        <w:t>eau pure</w:t>
      </w:r>
      <w:r w:rsidR="00CB0E60" w:rsidRPr="00CB0E60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D430EB"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752982" w:rsidRDefault="002C4BFF" w:rsidP="00752982">
      <w:pPr>
        <w:ind w:left="-284" w:hanging="142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2C4BF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Remarqu</w:t>
      </w:r>
      <w:r w:rsidR="00752982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e </w:t>
      </w:r>
    </w:p>
    <w:p w:rsidR="00752982" w:rsidRDefault="002C4BFF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2C4BFF">
        <w:rPr>
          <w:rFonts w:asciiTheme="majorBidi" w:hAnsiTheme="majorBidi" w:cstheme="majorBidi"/>
          <w:sz w:val="28"/>
          <w:szCs w:val="28"/>
        </w:rPr>
        <w:t>Il y a autre méthode</w:t>
      </w:r>
      <w:r>
        <w:rPr>
          <w:rFonts w:asciiTheme="majorBidi" w:hAnsiTheme="majorBidi" w:cstheme="majorBidi"/>
          <w:sz w:val="28"/>
          <w:szCs w:val="28"/>
        </w:rPr>
        <w:t>s</w:t>
      </w:r>
      <w:r w:rsidRPr="002C4BFF">
        <w:rPr>
          <w:rFonts w:asciiTheme="majorBidi" w:hAnsiTheme="majorBidi" w:cstheme="majorBidi"/>
          <w:sz w:val="28"/>
          <w:szCs w:val="28"/>
        </w:rPr>
        <w:t xml:space="preserve"> de séparation comme </w:t>
      </w:r>
      <w:r w:rsidRPr="002C4BFF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proofErr w:type="gramStart"/>
      <w:r w:rsidRPr="002C4BFF">
        <w:rPr>
          <w:rFonts w:asciiTheme="majorBidi" w:hAnsiTheme="majorBidi" w:cstheme="majorBidi"/>
          <w:b/>
          <w:bCs/>
          <w:sz w:val="28"/>
          <w:szCs w:val="28"/>
        </w:rPr>
        <w:t>cheffage</w:t>
      </w:r>
      <w:proofErr w:type="spellEnd"/>
      <w:r w:rsidRPr="002C4BFF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2C4BFF">
        <w:rPr>
          <w:rFonts w:asciiTheme="majorBidi" w:hAnsiTheme="majorBidi" w:cstheme="majorBidi"/>
          <w:sz w:val="28"/>
          <w:szCs w:val="28"/>
        </w:rPr>
        <w:t xml:space="preserve"> </w:t>
      </w:r>
      <w:r w:rsidRPr="002C4BFF">
        <w:rPr>
          <w:rFonts w:asciiTheme="majorBidi" w:hAnsiTheme="majorBidi" w:cstheme="majorBidi"/>
          <w:b/>
          <w:bCs/>
          <w:sz w:val="28"/>
          <w:szCs w:val="28"/>
        </w:rPr>
        <w:t xml:space="preserve">l’agitation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52982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 w:rsidR="00752982">
        <w:rPr>
          <w:rFonts w:asciiTheme="majorBidi" w:hAnsiTheme="majorBidi" w:cstheme="majorBidi"/>
          <w:b/>
          <w:bCs/>
          <w:sz w:val="28"/>
          <w:szCs w:val="28"/>
        </w:rPr>
        <w:t>cheffage</w:t>
      </w:r>
      <w:proofErr w:type="spellEnd"/>
      <w:r w:rsidR="007529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BFF">
        <w:rPr>
          <w:rFonts w:asciiTheme="majorBidi" w:hAnsiTheme="majorBidi" w:cstheme="majorBidi"/>
          <w:b/>
          <w:bCs/>
          <w:sz w:val="28"/>
          <w:szCs w:val="28"/>
        </w:rPr>
        <w:t>sans atteint  l’</w:t>
      </w:r>
      <w:proofErr w:type="spellStart"/>
      <w:r w:rsidRPr="002C4BFF">
        <w:rPr>
          <w:rFonts w:asciiTheme="majorBidi" w:hAnsiTheme="majorBidi" w:cstheme="majorBidi"/>
          <w:b/>
          <w:bCs/>
          <w:sz w:val="28"/>
          <w:szCs w:val="28"/>
        </w:rPr>
        <w:t>ébulition</w:t>
      </w:r>
      <w:proofErr w:type="spellEnd"/>
      <w:r w:rsidRPr="002C4BFF">
        <w:rPr>
          <w:rFonts w:asciiTheme="majorBidi" w:hAnsiTheme="majorBidi" w:cstheme="majorBidi"/>
          <w:b/>
          <w:bCs/>
          <w:sz w:val="28"/>
          <w:szCs w:val="28"/>
        </w:rPr>
        <w:t xml:space="preserve">  …</w:t>
      </w:r>
    </w:p>
    <w:p w:rsidR="00454B4C" w:rsidRDefault="006372BE" w:rsidP="00752982">
      <w:pPr>
        <w:ind w:left="-284" w:hanging="142"/>
        <w:rPr>
          <w:rFonts w:asciiTheme="majorBidi" w:hAnsiTheme="majorBidi" w:cstheme="majorBidi"/>
          <w:sz w:val="28"/>
          <w:szCs w:val="28"/>
          <w:lang w:bidi="ar-MA"/>
        </w:rPr>
      </w:pPr>
      <w:r w:rsidRPr="006372BE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Exercice d’application 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2</w:t>
      </w:r>
    </w:p>
    <w:p w:rsidR="00D430EB" w:rsidRDefault="00D430EB">
      <w:pPr>
        <w:rPr>
          <w:rFonts w:asciiTheme="majorBidi" w:hAnsiTheme="majorBidi" w:cstheme="majorBidi"/>
          <w:sz w:val="28"/>
          <w:szCs w:val="28"/>
        </w:rPr>
      </w:pPr>
    </w:p>
    <w:p w:rsidR="00D430EB" w:rsidRDefault="00D430EB">
      <w:pPr>
        <w:rPr>
          <w:rFonts w:asciiTheme="majorBidi" w:hAnsiTheme="majorBidi" w:cstheme="majorBidi"/>
          <w:sz w:val="28"/>
          <w:szCs w:val="28"/>
        </w:rPr>
      </w:pPr>
    </w:p>
    <w:p w:rsidR="00D430EB" w:rsidRPr="005B5E62" w:rsidRDefault="00D430EB" w:rsidP="005B5E62">
      <w:pPr>
        <w:jc w:val="center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</w:p>
    <w:sectPr w:rsidR="00D430EB" w:rsidRPr="005B5E62" w:rsidSect="00454B4C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64" w:rsidRDefault="00200C64" w:rsidP="002B5A4E">
      <w:pPr>
        <w:spacing w:after="0" w:line="240" w:lineRule="auto"/>
      </w:pPr>
      <w:r>
        <w:separator/>
      </w:r>
    </w:p>
  </w:endnote>
  <w:endnote w:type="continuationSeparator" w:id="0">
    <w:p w:rsidR="00200C64" w:rsidRDefault="00200C64" w:rsidP="002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4E" w:rsidRDefault="002B5A4E">
    <w:pPr>
      <w:pStyle w:val="Pieddepag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64" w:rsidRDefault="00200C64" w:rsidP="002B5A4E">
      <w:pPr>
        <w:spacing w:after="0" w:line="240" w:lineRule="auto"/>
      </w:pPr>
      <w:r>
        <w:separator/>
      </w:r>
    </w:p>
  </w:footnote>
  <w:footnote w:type="continuationSeparator" w:id="0">
    <w:p w:rsidR="00200C64" w:rsidRDefault="00200C64" w:rsidP="002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4E" w:rsidRDefault="002B5A4E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</w:t>
    </w:r>
    <w:r w:rsidR="005B5E62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  <w:r w:rsidR="005B5E62"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6A"/>
    <w:multiLevelType w:val="hybridMultilevel"/>
    <w:tmpl w:val="93BE77F2"/>
    <w:lvl w:ilvl="0" w:tplc="EAB0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9F0B0B"/>
    <w:multiLevelType w:val="hybridMultilevel"/>
    <w:tmpl w:val="BF9AF4DE"/>
    <w:lvl w:ilvl="0" w:tplc="9C88B0F8">
      <w:start w:val="2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21AA350B"/>
    <w:multiLevelType w:val="hybridMultilevel"/>
    <w:tmpl w:val="CE60DC58"/>
    <w:lvl w:ilvl="0" w:tplc="9BD8264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b/>
        <w:bCs w:val="0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873F8"/>
    <w:multiLevelType w:val="hybridMultilevel"/>
    <w:tmpl w:val="FEDE1586"/>
    <w:lvl w:ilvl="0" w:tplc="158860B6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F2C1A"/>
    <w:multiLevelType w:val="hybridMultilevel"/>
    <w:tmpl w:val="93BE77F2"/>
    <w:lvl w:ilvl="0" w:tplc="EAB0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BE3166B"/>
    <w:multiLevelType w:val="hybridMultilevel"/>
    <w:tmpl w:val="FAF407FA"/>
    <w:lvl w:ilvl="0" w:tplc="829AEA9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B2A1C7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3206F2"/>
    <w:multiLevelType w:val="hybridMultilevel"/>
    <w:tmpl w:val="41AE194A"/>
    <w:lvl w:ilvl="0" w:tplc="040C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62E4146B"/>
    <w:multiLevelType w:val="hybridMultilevel"/>
    <w:tmpl w:val="B60EC418"/>
    <w:lvl w:ilvl="0" w:tplc="8AB857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4C"/>
    <w:rsid w:val="000E39DE"/>
    <w:rsid w:val="00103EC7"/>
    <w:rsid w:val="001A5A50"/>
    <w:rsid w:val="001E0CC5"/>
    <w:rsid w:val="00200C64"/>
    <w:rsid w:val="00243281"/>
    <w:rsid w:val="0025101A"/>
    <w:rsid w:val="0029377E"/>
    <w:rsid w:val="002B5A4E"/>
    <w:rsid w:val="002C4BFF"/>
    <w:rsid w:val="003B04A2"/>
    <w:rsid w:val="00424437"/>
    <w:rsid w:val="0043012B"/>
    <w:rsid w:val="00433F01"/>
    <w:rsid w:val="00454B4C"/>
    <w:rsid w:val="00493355"/>
    <w:rsid w:val="00512B6C"/>
    <w:rsid w:val="005B5E62"/>
    <w:rsid w:val="006372BE"/>
    <w:rsid w:val="006B6096"/>
    <w:rsid w:val="00752982"/>
    <w:rsid w:val="00936C1C"/>
    <w:rsid w:val="00B04E29"/>
    <w:rsid w:val="00B25412"/>
    <w:rsid w:val="00B82BAD"/>
    <w:rsid w:val="00BE07D3"/>
    <w:rsid w:val="00C2471B"/>
    <w:rsid w:val="00C902F3"/>
    <w:rsid w:val="00CB0E60"/>
    <w:rsid w:val="00D430EB"/>
    <w:rsid w:val="00DA2572"/>
    <w:rsid w:val="00E91298"/>
    <w:rsid w:val="00EE36AE"/>
    <w:rsid w:val="00F844EE"/>
    <w:rsid w:val="00F95E65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B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A4E"/>
  </w:style>
  <w:style w:type="paragraph" w:styleId="Pieddepage">
    <w:name w:val="footer"/>
    <w:basedOn w:val="Normal"/>
    <w:link w:val="PieddepageCar"/>
    <w:uiPriority w:val="99"/>
    <w:unhideWhenUsed/>
    <w:rsid w:val="002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A4E"/>
  </w:style>
  <w:style w:type="character" w:styleId="Lienhypertexte">
    <w:name w:val="Hyperlink"/>
    <w:basedOn w:val="Policepardfaut"/>
    <w:uiPriority w:val="99"/>
    <w:unhideWhenUsed/>
    <w:rsid w:val="002B5A4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5E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dell</cp:lastModifiedBy>
  <cp:revision>4</cp:revision>
  <cp:lastPrinted>2020-01-22T18:25:00Z</cp:lastPrinted>
  <dcterms:created xsi:type="dcterms:W3CDTF">2020-01-22T18:25:00Z</dcterms:created>
  <dcterms:modified xsi:type="dcterms:W3CDTF">2022-06-04T15:47:00Z</dcterms:modified>
</cp:coreProperties>
</file>